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03"/>
        <w:gridCol w:w="8702"/>
        <w:gridCol w:w="900"/>
        <w:gridCol w:w="990"/>
        <w:gridCol w:w="1000"/>
        <w:gridCol w:w="1515"/>
      </w:tblGrid>
      <w:tr w:rsidR="00EE3880" w:rsidRPr="0069314C" w14:paraId="1D410F8C" w14:textId="77777777" w:rsidTr="00D5297C">
        <w:trPr>
          <w:tblHeader/>
          <w:jc w:val="center"/>
        </w:trPr>
        <w:tc>
          <w:tcPr>
            <w:tcW w:w="11405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1F4E79" w:themeColor="accent5" w:themeShade="80"/>
              <w:right w:val="nil"/>
            </w:tcBorders>
            <w:shd w:val="clear" w:color="auto" w:fill="auto"/>
          </w:tcPr>
          <w:p w14:paraId="1E99FF7D" w14:textId="6D4463AE" w:rsidR="00EC51F2" w:rsidRPr="0069314C" w:rsidRDefault="00EC51F2" w:rsidP="004017BE">
            <w:pPr>
              <w:pStyle w:val="Header"/>
              <w:spacing w:before="360" w:after="360"/>
              <w:ind w:left="68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bookmarkStart w:id="0" w:name="_Hlk74562051"/>
            <w:r w:rsidRPr="0069314C"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44"/>
              </w:rPr>
              <w:t>Evaluation Checklist for Cannabis Laws and Regulations</w:t>
            </w:r>
          </w:p>
        </w:tc>
        <w:tc>
          <w:tcPr>
            <w:tcW w:w="4405" w:type="dxa"/>
            <w:gridSpan w:val="4"/>
            <w:tcBorders>
              <w:top w:val="double" w:sz="4" w:space="0" w:color="002060"/>
              <w:left w:val="nil"/>
              <w:bottom w:val="double" w:sz="4" w:space="0" w:color="1F4E79" w:themeColor="accent5" w:themeShade="80"/>
              <w:right w:val="double" w:sz="4" w:space="0" w:color="002060"/>
            </w:tcBorders>
            <w:shd w:val="clear" w:color="auto" w:fill="auto"/>
            <w:vAlign w:val="center"/>
          </w:tcPr>
          <w:p w14:paraId="3BE6B881" w14:textId="726F8548" w:rsidR="00EC51F2" w:rsidRPr="0069314C" w:rsidRDefault="004017BE" w:rsidP="00EE3880">
            <w:pPr>
              <w:ind w:left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5915BD" wp14:editId="3CCF9009">
                  <wp:extent cx="2360754" cy="629832"/>
                  <wp:effectExtent l="0" t="0" r="1905" b="0"/>
                  <wp:docPr id="3" name="Picture 3" descr="Getting it Right from the Start: Advancing Public Health &amp; Equity in Cannabis Policy (log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etting it Right from the Start: Advancing Public Health &amp; Equity in Cannabis Policy (logo)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991" cy="64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20A" w:rsidRPr="0069314C" w14:paraId="624DD7CA" w14:textId="77777777" w:rsidTr="00D5297C">
        <w:trPr>
          <w:jc w:val="center"/>
        </w:trPr>
        <w:tc>
          <w:tcPr>
            <w:tcW w:w="2703" w:type="dxa"/>
            <w:vMerge w:val="restart"/>
            <w:tcBorders>
              <w:top w:val="double" w:sz="4" w:space="0" w:color="1F4E79" w:themeColor="accent5" w:themeShade="80"/>
              <w:left w:val="double" w:sz="4" w:space="0" w:color="002060"/>
              <w:bottom w:val="double" w:sz="4" w:space="0" w:color="13A197"/>
              <w:right w:val="double" w:sz="4" w:space="0" w:color="13A197"/>
            </w:tcBorders>
            <w:shd w:val="clear" w:color="auto" w:fill="13A197"/>
          </w:tcPr>
          <w:p w14:paraId="535B82C1" w14:textId="5921ED5F" w:rsidR="0079120A" w:rsidRPr="0069314C" w:rsidRDefault="0079120A" w:rsidP="001E3FF7">
            <w:pPr>
              <w:spacing w:before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314C">
              <w:rPr>
                <w:rStyle w:val="jsgrdq"/>
                <w:rFonts w:ascii="Times New Roman" w:hAnsi="Times New Roman" w:cs="Times New Roman"/>
                <w:b/>
                <w:bCs/>
                <w:color w:val="FFFFFF"/>
                <w:sz w:val="32"/>
                <w:szCs w:val="32"/>
              </w:rPr>
              <w:t>Policies to Avert the Emergence of a New Tobacco-Like Industry</w:t>
            </w:r>
          </w:p>
        </w:tc>
        <w:tc>
          <w:tcPr>
            <w:tcW w:w="9602" w:type="dxa"/>
            <w:gridSpan w:val="2"/>
            <w:tcBorders>
              <w:top w:val="double" w:sz="4" w:space="0" w:color="1F4E79" w:themeColor="accent5" w:themeShade="80"/>
              <w:left w:val="double" w:sz="4" w:space="0" w:color="13A197"/>
              <w:bottom w:val="nil"/>
              <w:right w:val="nil"/>
            </w:tcBorders>
            <w:shd w:val="clear" w:color="auto" w:fill="F4FEFD"/>
          </w:tcPr>
          <w:p w14:paraId="78B41441" w14:textId="19753000" w:rsidR="0079120A" w:rsidRPr="00255AB1" w:rsidRDefault="0079120A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Place public health authorities in leadership roles.</w:t>
            </w:r>
          </w:p>
        </w:tc>
        <w:tc>
          <w:tcPr>
            <w:tcW w:w="990" w:type="dxa"/>
            <w:tcBorders>
              <w:top w:val="double" w:sz="4" w:space="0" w:color="1F4E79" w:themeColor="accent5" w:themeShade="80"/>
              <w:left w:val="nil"/>
              <w:bottom w:val="nil"/>
              <w:right w:val="nil"/>
            </w:tcBorders>
            <w:shd w:val="clear" w:color="auto" w:fill="F4FEFD"/>
            <w:vAlign w:val="center"/>
          </w:tcPr>
          <w:p w14:paraId="2F7A0244" w14:textId="0EC652CD" w:rsidR="0079120A" w:rsidRPr="00582066" w:rsidRDefault="0079120A" w:rsidP="002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1F4E79" w:themeColor="accent5" w:themeShade="80"/>
              <w:left w:val="nil"/>
              <w:bottom w:val="nil"/>
              <w:right w:val="nil"/>
            </w:tcBorders>
            <w:shd w:val="clear" w:color="auto" w:fill="F4FEFD"/>
            <w:vAlign w:val="center"/>
          </w:tcPr>
          <w:p w14:paraId="76B5BFE5" w14:textId="69632C48" w:rsidR="0079120A" w:rsidRPr="00582066" w:rsidRDefault="0079120A" w:rsidP="002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1F4E79" w:themeColor="accent5" w:themeShade="80"/>
              <w:left w:val="nil"/>
              <w:bottom w:val="nil"/>
              <w:right w:val="double" w:sz="4" w:space="0" w:color="002060"/>
            </w:tcBorders>
            <w:shd w:val="clear" w:color="auto" w:fill="F4FEFD"/>
            <w:vAlign w:val="center"/>
          </w:tcPr>
          <w:p w14:paraId="358FA230" w14:textId="1CA6ADA2" w:rsidR="0079120A" w:rsidRPr="00582066" w:rsidRDefault="0079120A" w:rsidP="002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79120A" w:rsidRPr="0069314C" w14:paraId="37040061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13A197"/>
              <w:right w:val="double" w:sz="4" w:space="0" w:color="13A197"/>
            </w:tcBorders>
            <w:shd w:val="clear" w:color="auto" w:fill="13A197"/>
          </w:tcPr>
          <w:p w14:paraId="5F5C3DBE" w14:textId="77777777" w:rsidR="0079120A" w:rsidRPr="0069314C" w:rsidRDefault="0079120A" w:rsidP="0069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13A197"/>
              <w:bottom w:val="double" w:sz="4" w:space="0" w:color="13A197"/>
              <w:right w:val="nil"/>
            </w:tcBorders>
            <w:shd w:val="clear" w:color="auto" w:fill="F4FEFD"/>
          </w:tcPr>
          <w:p w14:paraId="70B9884C" w14:textId="186ADF26" w:rsidR="00582066" w:rsidRPr="00971628" w:rsidRDefault="0079120A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13A197"/>
              <w:right w:val="nil"/>
            </w:tcBorders>
            <w:shd w:val="clear" w:color="auto" w:fill="F4FEFD"/>
            <w:vAlign w:val="center"/>
          </w:tcPr>
          <w:p w14:paraId="18AEC97E" w14:textId="0A191E4D" w:rsidR="0079120A" w:rsidRPr="00582066" w:rsidRDefault="0079120A" w:rsidP="0069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13A197"/>
              <w:right w:val="nil"/>
            </w:tcBorders>
            <w:shd w:val="clear" w:color="auto" w:fill="F4FEFD"/>
            <w:vAlign w:val="center"/>
          </w:tcPr>
          <w:p w14:paraId="0474A03F" w14:textId="279494B1" w:rsidR="0079120A" w:rsidRPr="00582066" w:rsidRDefault="0079120A" w:rsidP="0069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13A197"/>
              <w:right w:val="double" w:sz="4" w:space="0" w:color="002060"/>
            </w:tcBorders>
            <w:shd w:val="clear" w:color="auto" w:fill="F4FEFD"/>
            <w:vAlign w:val="center"/>
          </w:tcPr>
          <w:p w14:paraId="09345094" w14:textId="53E23192" w:rsidR="0079120A" w:rsidRPr="00582066" w:rsidRDefault="0079120A" w:rsidP="0069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0A" w:rsidRPr="0069314C" w14:paraId="60699A84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13A197"/>
              <w:right w:val="double" w:sz="4" w:space="0" w:color="13A197"/>
            </w:tcBorders>
            <w:shd w:val="clear" w:color="auto" w:fill="13A197"/>
          </w:tcPr>
          <w:p w14:paraId="4A13F752" w14:textId="77777777" w:rsidR="0079120A" w:rsidRPr="0069314C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13A197"/>
              <w:left w:val="double" w:sz="4" w:space="0" w:color="13A197"/>
              <w:bottom w:val="nil"/>
              <w:right w:val="nil"/>
            </w:tcBorders>
          </w:tcPr>
          <w:p w14:paraId="7B03E059" w14:textId="0086A487" w:rsidR="0079120A" w:rsidRPr="00255AB1" w:rsidRDefault="0079120A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Favor public or nonprofit monopoly models to allow legal access without creating a profit-driven market (e.g., Quebec cannabis model, state alcohol monopoly models).</w:t>
            </w:r>
          </w:p>
        </w:tc>
        <w:tc>
          <w:tcPr>
            <w:tcW w:w="990" w:type="dxa"/>
            <w:tcBorders>
              <w:top w:val="double" w:sz="4" w:space="0" w:color="13A197"/>
              <w:left w:val="nil"/>
              <w:bottom w:val="nil"/>
              <w:right w:val="nil"/>
            </w:tcBorders>
            <w:vAlign w:val="center"/>
          </w:tcPr>
          <w:p w14:paraId="5EC2B52F" w14:textId="543443D8" w:rsidR="0079120A" w:rsidRPr="00582066" w:rsidRDefault="0079120A" w:rsidP="0079120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13A197"/>
              <w:left w:val="nil"/>
              <w:bottom w:val="nil"/>
              <w:right w:val="nil"/>
            </w:tcBorders>
            <w:vAlign w:val="center"/>
          </w:tcPr>
          <w:p w14:paraId="6EADB9D7" w14:textId="741B8D0F" w:rsidR="0079120A" w:rsidRPr="00582066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13A197"/>
              <w:left w:val="nil"/>
              <w:bottom w:val="nil"/>
              <w:right w:val="double" w:sz="4" w:space="0" w:color="002060"/>
            </w:tcBorders>
            <w:vAlign w:val="center"/>
          </w:tcPr>
          <w:p w14:paraId="19BF7148" w14:textId="5FFF5F40" w:rsidR="0079120A" w:rsidRPr="00582066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79120A" w:rsidRPr="0069314C" w14:paraId="0A1CF166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13A197"/>
              <w:right w:val="double" w:sz="4" w:space="0" w:color="13A197"/>
            </w:tcBorders>
            <w:shd w:val="clear" w:color="auto" w:fill="13A197"/>
          </w:tcPr>
          <w:p w14:paraId="621E52CF" w14:textId="77777777" w:rsidR="0079120A" w:rsidRPr="0069314C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13A197"/>
              <w:bottom w:val="double" w:sz="4" w:space="0" w:color="13A197"/>
              <w:right w:val="nil"/>
            </w:tcBorders>
          </w:tcPr>
          <w:p w14:paraId="405BBE78" w14:textId="56FF72EB" w:rsidR="00582066" w:rsidRPr="00971628" w:rsidRDefault="0079120A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13A197"/>
              <w:right w:val="nil"/>
            </w:tcBorders>
            <w:vAlign w:val="center"/>
          </w:tcPr>
          <w:p w14:paraId="1AA6D152" w14:textId="77777777" w:rsidR="0079120A" w:rsidRPr="00582066" w:rsidRDefault="0079120A" w:rsidP="0079120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13A197"/>
              <w:right w:val="nil"/>
            </w:tcBorders>
            <w:vAlign w:val="center"/>
          </w:tcPr>
          <w:p w14:paraId="0CB8F475" w14:textId="77777777" w:rsidR="0079120A" w:rsidRPr="00582066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13A197"/>
              <w:right w:val="double" w:sz="4" w:space="0" w:color="002060"/>
            </w:tcBorders>
            <w:vAlign w:val="center"/>
          </w:tcPr>
          <w:p w14:paraId="2E86F2CA" w14:textId="77777777" w:rsidR="0079120A" w:rsidRPr="00582066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0A" w:rsidRPr="0069314C" w14:paraId="113050B3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13A197"/>
              <w:right w:val="double" w:sz="4" w:space="0" w:color="13A197"/>
            </w:tcBorders>
            <w:shd w:val="clear" w:color="auto" w:fill="13A197"/>
          </w:tcPr>
          <w:p w14:paraId="12FD8DB3" w14:textId="77777777" w:rsidR="0079120A" w:rsidRPr="0069314C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13A197"/>
              <w:left w:val="double" w:sz="4" w:space="0" w:color="13A197"/>
              <w:bottom w:val="nil"/>
              <w:right w:val="nil"/>
            </w:tcBorders>
            <w:shd w:val="clear" w:color="auto" w:fill="F4FEFD"/>
          </w:tcPr>
          <w:p w14:paraId="2431B889" w14:textId="3AD827C4" w:rsidR="0079120A" w:rsidRPr="00255AB1" w:rsidRDefault="0079120A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Preserve local control including taxation so communities can innovate and learn.</w:t>
            </w:r>
          </w:p>
        </w:tc>
        <w:tc>
          <w:tcPr>
            <w:tcW w:w="990" w:type="dxa"/>
            <w:tcBorders>
              <w:top w:val="double" w:sz="4" w:space="0" w:color="13A197"/>
              <w:left w:val="nil"/>
              <w:bottom w:val="nil"/>
              <w:right w:val="nil"/>
            </w:tcBorders>
            <w:shd w:val="clear" w:color="auto" w:fill="F4FEFD"/>
            <w:vAlign w:val="center"/>
          </w:tcPr>
          <w:p w14:paraId="22813591" w14:textId="7A8431B4" w:rsidR="0079120A" w:rsidRPr="00582066" w:rsidRDefault="0079120A" w:rsidP="0079120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13A197"/>
              <w:left w:val="nil"/>
              <w:bottom w:val="nil"/>
              <w:right w:val="nil"/>
            </w:tcBorders>
            <w:shd w:val="clear" w:color="auto" w:fill="F4FEFD"/>
            <w:vAlign w:val="center"/>
          </w:tcPr>
          <w:p w14:paraId="51F0AE54" w14:textId="3C73C672" w:rsidR="0079120A" w:rsidRPr="00582066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13A197"/>
              <w:left w:val="nil"/>
              <w:bottom w:val="nil"/>
              <w:right w:val="double" w:sz="4" w:space="0" w:color="002060"/>
            </w:tcBorders>
            <w:shd w:val="clear" w:color="auto" w:fill="F4FEFD"/>
            <w:vAlign w:val="center"/>
          </w:tcPr>
          <w:p w14:paraId="195C9E44" w14:textId="4090C739" w:rsidR="0079120A" w:rsidRPr="00582066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79120A" w:rsidRPr="0069314C" w14:paraId="039C789B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13A197"/>
              <w:right w:val="double" w:sz="4" w:space="0" w:color="13A197"/>
            </w:tcBorders>
            <w:shd w:val="clear" w:color="auto" w:fill="13A197"/>
          </w:tcPr>
          <w:p w14:paraId="1BC2F42E" w14:textId="77777777" w:rsidR="0079120A" w:rsidRPr="0069314C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13A197"/>
              <w:bottom w:val="double" w:sz="4" w:space="0" w:color="13A197"/>
              <w:right w:val="nil"/>
            </w:tcBorders>
            <w:shd w:val="clear" w:color="auto" w:fill="F4FEFD"/>
          </w:tcPr>
          <w:p w14:paraId="211E397E" w14:textId="20E89177" w:rsidR="00582066" w:rsidRPr="00971628" w:rsidRDefault="0079120A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13A197"/>
              <w:right w:val="nil"/>
            </w:tcBorders>
            <w:shd w:val="clear" w:color="auto" w:fill="F4FEFD"/>
            <w:vAlign w:val="center"/>
          </w:tcPr>
          <w:p w14:paraId="1F9053C4" w14:textId="77777777" w:rsidR="0079120A" w:rsidRPr="00582066" w:rsidRDefault="0079120A" w:rsidP="0079120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13A197"/>
              <w:right w:val="nil"/>
            </w:tcBorders>
            <w:shd w:val="clear" w:color="auto" w:fill="F4FEFD"/>
            <w:vAlign w:val="center"/>
          </w:tcPr>
          <w:p w14:paraId="7EEA5A7E" w14:textId="77777777" w:rsidR="0079120A" w:rsidRPr="00582066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13A197"/>
              <w:right w:val="double" w:sz="4" w:space="0" w:color="002060"/>
            </w:tcBorders>
            <w:shd w:val="clear" w:color="auto" w:fill="F4FEFD"/>
            <w:vAlign w:val="center"/>
          </w:tcPr>
          <w:p w14:paraId="7F9EA13C" w14:textId="77777777" w:rsidR="0079120A" w:rsidRPr="00582066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0A" w:rsidRPr="0069314C" w14:paraId="6F571968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13A197"/>
              <w:right w:val="double" w:sz="4" w:space="0" w:color="13A197"/>
            </w:tcBorders>
            <w:shd w:val="clear" w:color="auto" w:fill="13A197"/>
          </w:tcPr>
          <w:p w14:paraId="76D94935" w14:textId="77777777" w:rsidR="0079120A" w:rsidRPr="0069314C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13A197"/>
              <w:left w:val="double" w:sz="4" w:space="0" w:color="13A197"/>
              <w:bottom w:val="nil"/>
              <w:right w:val="nil"/>
            </w:tcBorders>
          </w:tcPr>
          <w:p w14:paraId="08DA6706" w14:textId="1365F961" w:rsidR="0079120A" w:rsidRPr="00255AB1" w:rsidRDefault="0079120A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Prohibit conflicts of interest in regulatory bodies and advisory commissions/boards.</w:t>
            </w:r>
          </w:p>
        </w:tc>
        <w:tc>
          <w:tcPr>
            <w:tcW w:w="990" w:type="dxa"/>
            <w:tcBorders>
              <w:top w:val="double" w:sz="4" w:space="0" w:color="13A197"/>
              <w:left w:val="nil"/>
              <w:bottom w:val="nil"/>
              <w:right w:val="nil"/>
            </w:tcBorders>
            <w:vAlign w:val="center"/>
          </w:tcPr>
          <w:p w14:paraId="3DAF12E4" w14:textId="1FC9A8C4" w:rsidR="0079120A" w:rsidRPr="00582066" w:rsidRDefault="0079120A" w:rsidP="0079120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13A197"/>
              <w:left w:val="nil"/>
              <w:bottom w:val="nil"/>
              <w:right w:val="nil"/>
            </w:tcBorders>
            <w:vAlign w:val="center"/>
          </w:tcPr>
          <w:p w14:paraId="00749A23" w14:textId="165C1A88" w:rsidR="0079120A" w:rsidRPr="00582066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13A197"/>
              <w:left w:val="nil"/>
              <w:bottom w:val="nil"/>
              <w:right w:val="double" w:sz="4" w:space="0" w:color="002060"/>
            </w:tcBorders>
            <w:vAlign w:val="center"/>
          </w:tcPr>
          <w:p w14:paraId="1449D402" w14:textId="66729724" w:rsidR="0079120A" w:rsidRPr="00582066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79120A" w:rsidRPr="0069314C" w14:paraId="78A3269B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13A197"/>
              <w:right w:val="double" w:sz="4" w:space="0" w:color="13A197"/>
            </w:tcBorders>
            <w:shd w:val="clear" w:color="auto" w:fill="13A197"/>
          </w:tcPr>
          <w:p w14:paraId="643FCE6E" w14:textId="77777777" w:rsidR="0079120A" w:rsidRPr="0069314C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13A197"/>
              <w:bottom w:val="double" w:sz="4" w:space="0" w:color="13A197"/>
              <w:right w:val="nil"/>
            </w:tcBorders>
          </w:tcPr>
          <w:p w14:paraId="7EDF2E58" w14:textId="152151E2" w:rsidR="00582066" w:rsidRPr="00971628" w:rsidRDefault="0079120A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13A197"/>
              <w:right w:val="nil"/>
            </w:tcBorders>
            <w:vAlign w:val="center"/>
          </w:tcPr>
          <w:p w14:paraId="5301E4BF" w14:textId="77777777" w:rsidR="0079120A" w:rsidRPr="00582066" w:rsidRDefault="0079120A" w:rsidP="0079120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13A197"/>
              <w:right w:val="nil"/>
            </w:tcBorders>
            <w:vAlign w:val="center"/>
          </w:tcPr>
          <w:p w14:paraId="0AB15A1E" w14:textId="77777777" w:rsidR="0079120A" w:rsidRPr="00582066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13A197"/>
              <w:right w:val="double" w:sz="4" w:space="0" w:color="002060"/>
            </w:tcBorders>
            <w:vAlign w:val="center"/>
          </w:tcPr>
          <w:p w14:paraId="50DAE57F" w14:textId="77777777" w:rsidR="0079120A" w:rsidRPr="00582066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0A" w:rsidRPr="0069314C" w14:paraId="1ACD9681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13A197"/>
              <w:right w:val="double" w:sz="4" w:space="0" w:color="13A197"/>
            </w:tcBorders>
            <w:shd w:val="clear" w:color="auto" w:fill="13A197"/>
          </w:tcPr>
          <w:p w14:paraId="2F8F4F13" w14:textId="77777777" w:rsidR="0079120A" w:rsidRPr="0069314C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13A197"/>
              <w:left w:val="double" w:sz="4" w:space="0" w:color="13A197"/>
              <w:bottom w:val="nil"/>
              <w:right w:val="nil"/>
            </w:tcBorders>
            <w:shd w:val="clear" w:color="auto" w:fill="F4FEFD"/>
          </w:tcPr>
          <w:p w14:paraId="27D94A78" w14:textId="4777BF9F" w:rsidR="0079120A" w:rsidRPr="00255AB1" w:rsidRDefault="0079120A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Prohibit healthcare practitioners who certify qualifying conditions for medical cannabis patients from being owners of a cannabis business.</w:t>
            </w:r>
          </w:p>
        </w:tc>
        <w:tc>
          <w:tcPr>
            <w:tcW w:w="990" w:type="dxa"/>
            <w:tcBorders>
              <w:top w:val="double" w:sz="4" w:space="0" w:color="13A197"/>
              <w:left w:val="nil"/>
              <w:bottom w:val="nil"/>
              <w:right w:val="nil"/>
            </w:tcBorders>
            <w:shd w:val="clear" w:color="auto" w:fill="F4FEFD"/>
            <w:vAlign w:val="center"/>
          </w:tcPr>
          <w:p w14:paraId="560AAAC5" w14:textId="01026FFB" w:rsidR="0079120A" w:rsidRPr="00582066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13A197"/>
              <w:left w:val="nil"/>
              <w:bottom w:val="nil"/>
              <w:right w:val="nil"/>
            </w:tcBorders>
            <w:shd w:val="clear" w:color="auto" w:fill="F4FEFD"/>
            <w:vAlign w:val="center"/>
          </w:tcPr>
          <w:p w14:paraId="724624D9" w14:textId="558EB14C" w:rsidR="0079120A" w:rsidRPr="00582066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13A197"/>
              <w:left w:val="nil"/>
              <w:bottom w:val="nil"/>
              <w:right w:val="double" w:sz="4" w:space="0" w:color="002060"/>
            </w:tcBorders>
            <w:shd w:val="clear" w:color="auto" w:fill="F4FEFD"/>
            <w:vAlign w:val="center"/>
          </w:tcPr>
          <w:p w14:paraId="08009E82" w14:textId="5E348487" w:rsidR="0079120A" w:rsidRPr="00582066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79120A" w:rsidRPr="0069314C" w14:paraId="0E2ED189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00B0F0"/>
              <w:right w:val="double" w:sz="4" w:space="0" w:color="13A197"/>
            </w:tcBorders>
            <w:shd w:val="clear" w:color="auto" w:fill="13A197"/>
          </w:tcPr>
          <w:p w14:paraId="5C138BF5" w14:textId="77777777" w:rsidR="0079120A" w:rsidRPr="0069314C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13A197"/>
              <w:bottom w:val="double" w:sz="4" w:space="0" w:color="00B0F0"/>
              <w:right w:val="nil"/>
            </w:tcBorders>
            <w:shd w:val="clear" w:color="auto" w:fill="F4FEFD"/>
          </w:tcPr>
          <w:p w14:paraId="74ED1F93" w14:textId="3A4F01CD" w:rsidR="00582066" w:rsidRPr="00971628" w:rsidRDefault="0079120A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00B0F0"/>
              <w:right w:val="nil"/>
            </w:tcBorders>
            <w:shd w:val="clear" w:color="auto" w:fill="F4FEFD"/>
            <w:vAlign w:val="center"/>
          </w:tcPr>
          <w:p w14:paraId="47E147FB" w14:textId="6C91EB6F" w:rsidR="0079120A" w:rsidRPr="00582066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00B0F0"/>
              <w:right w:val="nil"/>
            </w:tcBorders>
            <w:shd w:val="clear" w:color="auto" w:fill="F4FEFD"/>
            <w:vAlign w:val="center"/>
          </w:tcPr>
          <w:p w14:paraId="28935282" w14:textId="5F0F6491" w:rsidR="0079120A" w:rsidRPr="00582066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00B0F0"/>
              <w:right w:val="double" w:sz="4" w:space="0" w:color="002060"/>
            </w:tcBorders>
            <w:shd w:val="clear" w:color="auto" w:fill="F4FEFD"/>
            <w:vAlign w:val="center"/>
          </w:tcPr>
          <w:p w14:paraId="36D11567" w14:textId="57EAA02B" w:rsidR="0079120A" w:rsidRPr="00582066" w:rsidRDefault="0079120A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27" w:rsidRPr="0069314C" w14:paraId="0D2548A4" w14:textId="77777777" w:rsidTr="00D5297C">
        <w:trPr>
          <w:jc w:val="center"/>
        </w:trPr>
        <w:tc>
          <w:tcPr>
            <w:tcW w:w="2703" w:type="dxa"/>
            <w:vMerge w:val="restart"/>
            <w:tcBorders>
              <w:top w:val="double" w:sz="4" w:space="0" w:color="00B0F0"/>
              <w:left w:val="double" w:sz="4" w:space="0" w:color="002060"/>
              <w:bottom w:val="double" w:sz="4" w:space="0" w:color="00B0F0"/>
              <w:right w:val="double" w:sz="4" w:space="0" w:color="00B0F0"/>
            </w:tcBorders>
            <w:shd w:val="clear" w:color="auto" w:fill="0070C0"/>
          </w:tcPr>
          <w:p w14:paraId="6B8D6F67" w14:textId="201C364F" w:rsidR="00F84827" w:rsidRPr="0069314C" w:rsidRDefault="00F84827" w:rsidP="0079120A">
            <w:pPr>
              <w:spacing w:before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314C">
              <w:rPr>
                <w:rStyle w:val="jsgrdq"/>
                <w:rFonts w:ascii="Times New Roman" w:hAnsi="Times New Roman" w:cs="Times New Roman"/>
                <w:b/>
                <w:bCs/>
                <w:color w:val="FFFFFF"/>
                <w:sz w:val="32"/>
                <w:szCs w:val="32"/>
              </w:rPr>
              <w:t>Policies that Promote Public Health</w:t>
            </w:r>
          </w:p>
        </w:tc>
        <w:tc>
          <w:tcPr>
            <w:tcW w:w="9602" w:type="dxa"/>
            <w:gridSpan w:val="2"/>
            <w:tcBorders>
              <w:top w:val="double" w:sz="4" w:space="0" w:color="00B0F0"/>
              <w:left w:val="double" w:sz="4" w:space="0" w:color="00B0F0"/>
              <w:bottom w:val="nil"/>
              <w:right w:val="nil"/>
            </w:tcBorders>
          </w:tcPr>
          <w:p w14:paraId="2BF7A95F" w14:textId="7067FAED" w:rsidR="00F84827" w:rsidRPr="00255AB1" w:rsidRDefault="00F84827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Ensure that a system goal is not driving increased consumption.</w:t>
            </w:r>
          </w:p>
        </w:tc>
        <w:tc>
          <w:tcPr>
            <w:tcW w:w="990" w:type="dxa"/>
            <w:tcBorders>
              <w:top w:val="double" w:sz="4" w:space="0" w:color="00B0F0"/>
              <w:left w:val="nil"/>
              <w:bottom w:val="nil"/>
              <w:right w:val="nil"/>
            </w:tcBorders>
            <w:vAlign w:val="center"/>
          </w:tcPr>
          <w:p w14:paraId="57296B2A" w14:textId="61768244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00B0F0"/>
              <w:left w:val="nil"/>
              <w:bottom w:val="nil"/>
              <w:right w:val="nil"/>
            </w:tcBorders>
            <w:vAlign w:val="center"/>
          </w:tcPr>
          <w:p w14:paraId="6B01194D" w14:textId="1A7053C1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00B0F0"/>
              <w:left w:val="nil"/>
              <w:bottom w:val="nil"/>
              <w:right w:val="double" w:sz="4" w:space="0" w:color="002060"/>
            </w:tcBorders>
            <w:vAlign w:val="center"/>
          </w:tcPr>
          <w:p w14:paraId="24348028" w14:textId="6249DFEA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F84827" w:rsidRPr="0069314C" w14:paraId="36EC230D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00B0F0"/>
              <w:right w:val="double" w:sz="4" w:space="0" w:color="00B0F0"/>
            </w:tcBorders>
            <w:shd w:val="clear" w:color="auto" w:fill="auto"/>
          </w:tcPr>
          <w:p w14:paraId="576CB36A" w14:textId="77777777" w:rsidR="00F84827" w:rsidRPr="0069314C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00B0F0"/>
              <w:bottom w:val="double" w:sz="4" w:space="0" w:color="00B0F0"/>
              <w:right w:val="nil"/>
            </w:tcBorders>
            <w:shd w:val="clear" w:color="auto" w:fill="auto"/>
          </w:tcPr>
          <w:p w14:paraId="002BC30D" w14:textId="0404DFE1" w:rsidR="00582066" w:rsidRPr="0069314C" w:rsidRDefault="00C41849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00B0F0"/>
              <w:right w:val="nil"/>
            </w:tcBorders>
            <w:shd w:val="clear" w:color="auto" w:fill="auto"/>
            <w:vAlign w:val="center"/>
          </w:tcPr>
          <w:p w14:paraId="29E67F86" w14:textId="77777777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00B0F0"/>
              <w:right w:val="nil"/>
            </w:tcBorders>
            <w:shd w:val="clear" w:color="auto" w:fill="auto"/>
            <w:vAlign w:val="center"/>
          </w:tcPr>
          <w:p w14:paraId="0AB6FB32" w14:textId="77777777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00B0F0"/>
              <w:right w:val="double" w:sz="4" w:space="0" w:color="002060"/>
            </w:tcBorders>
            <w:shd w:val="clear" w:color="auto" w:fill="auto"/>
            <w:vAlign w:val="center"/>
          </w:tcPr>
          <w:p w14:paraId="28CF61EA" w14:textId="77777777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27" w:rsidRPr="0069314C" w14:paraId="7AD4E199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00B0F0"/>
              <w:right w:val="double" w:sz="4" w:space="0" w:color="00B0F0"/>
            </w:tcBorders>
            <w:shd w:val="clear" w:color="auto" w:fill="0070C0"/>
          </w:tcPr>
          <w:p w14:paraId="729B3916" w14:textId="77777777" w:rsidR="00F84827" w:rsidRPr="0069314C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00B0F0"/>
              <w:left w:val="double" w:sz="4" w:space="0" w:color="00B0F0"/>
              <w:bottom w:val="nil"/>
              <w:right w:val="nil"/>
            </w:tcBorders>
            <w:shd w:val="clear" w:color="auto" w:fill="EBF6FF"/>
          </w:tcPr>
          <w:p w14:paraId="47E9E459" w14:textId="64CF9289" w:rsidR="00F84827" w:rsidRPr="00255AB1" w:rsidRDefault="00F84827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Tax adult-use cannabis.</w:t>
            </w:r>
          </w:p>
        </w:tc>
        <w:tc>
          <w:tcPr>
            <w:tcW w:w="990" w:type="dxa"/>
            <w:tcBorders>
              <w:top w:val="double" w:sz="4" w:space="0" w:color="00B0F0"/>
              <w:left w:val="nil"/>
              <w:bottom w:val="nil"/>
              <w:right w:val="nil"/>
            </w:tcBorders>
            <w:shd w:val="clear" w:color="auto" w:fill="EBF6FF"/>
            <w:vAlign w:val="center"/>
          </w:tcPr>
          <w:p w14:paraId="72E9FEC6" w14:textId="7226092D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00B0F0"/>
              <w:left w:val="nil"/>
              <w:bottom w:val="nil"/>
              <w:right w:val="nil"/>
            </w:tcBorders>
            <w:shd w:val="clear" w:color="auto" w:fill="EBF6FF"/>
            <w:vAlign w:val="center"/>
          </w:tcPr>
          <w:p w14:paraId="15DFE6F8" w14:textId="383AE834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00B0F0"/>
              <w:left w:val="nil"/>
              <w:bottom w:val="nil"/>
              <w:right w:val="double" w:sz="4" w:space="0" w:color="002060"/>
            </w:tcBorders>
            <w:shd w:val="clear" w:color="auto" w:fill="EBF6FF"/>
            <w:vAlign w:val="center"/>
          </w:tcPr>
          <w:p w14:paraId="49AC8771" w14:textId="46EAD940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F84827" w:rsidRPr="0069314C" w14:paraId="2791CC69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00B0F0"/>
              <w:right w:val="double" w:sz="4" w:space="0" w:color="00B0F0"/>
            </w:tcBorders>
            <w:shd w:val="clear" w:color="auto" w:fill="0070C0"/>
          </w:tcPr>
          <w:p w14:paraId="43D0328D" w14:textId="77777777" w:rsidR="00F84827" w:rsidRPr="0069314C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00B0F0"/>
              <w:bottom w:val="double" w:sz="4" w:space="0" w:color="00B0F0"/>
              <w:right w:val="nil"/>
            </w:tcBorders>
            <w:shd w:val="clear" w:color="auto" w:fill="EBF6FF"/>
          </w:tcPr>
          <w:p w14:paraId="25302E21" w14:textId="4A0D7C60" w:rsidR="00582066" w:rsidRPr="0069314C" w:rsidRDefault="00C41849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00B0F0"/>
              <w:right w:val="nil"/>
            </w:tcBorders>
            <w:shd w:val="clear" w:color="auto" w:fill="EBF6FF"/>
            <w:vAlign w:val="center"/>
          </w:tcPr>
          <w:p w14:paraId="446678D6" w14:textId="77777777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00B0F0"/>
              <w:right w:val="nil"/>
            </w:tcBorders>
            <w:shd w:val="clear" w:color="auto" w:fill="EBF6FF"/>
            <w:vAlign w:val="center"/>
          </w:tcPr>
          <w:p w14:paraId="2A368335" w14:textId="77777777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00B0F0"/>
              <w:right w:val="double" w:sz="4" w:space="0" w:color="002060"/>
            </w:tcBorders>
            <w:shd w:val="clear" w:color="auto" w:fill="EBF6FF"/>
            <w:vAlign w:val="center"/>
          </w:tcPr>
          <w:p w14:paraId="08545D73" w14:textId="77777777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27" w:rsidRPr="0069314C" w14:paraId="661F9F26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00B0F0"/>
              <w:right w:val="double" w:sz="4" w:space="0" w:color="00B0F0"/>
            </w:tcBorders>
            <w:shd w:val="clear" w:color="auto" w:fill="0070C0"/>
          </w:tcPr>
          <w:p w14:paraId="5EAF2D26" w14:textId="77777777" w:rsidR="00F84827" w:rsidRPr="0069314C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00B0F0"/>
              <w:left w:val="double" w:sz="4" w:space="0" w:color="00B0F0"/>
              <w:bottom w:val="nil"/>
              <w:right w:val="nil"/>
            </w:tcBorders>
          </w:tcPr>
          <w:p w14:paraId="0163E1F3" w14:textId="6CD6F848" w:rsidR="00F84827" w:rsidRPr="00255AB1" w:rsidRDefault="00F84827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Tax adult-use cannabis based on THC content.</w:t>
            </w:r>
          </w:p>
        </w:tc>
        <w:tc>
          <w:tcPr>
            <w:tcW w:w="990" w:type="dxa"/>
            <w:tcBorders>
              <w:top w:val="double" w:sz="4" w:space="0" w:color="00B0F0"/>
              <w:left w:val="nil"/>
              <w:bottom w:val="nil"/>
              <w:right w:val="nil"/>
            </w:tcBorders>
            <w:vAlign w:val="center"/>
          </w:tcPr>
          <w:p w14:paraId="6FDFE444" w14:textId="64F07E73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00B0F0"/>
              <w:left w:val="nil"/>
              <w:bottom w:val="nil"/>
              <w:right w:val="nil"/>
            </w:tcBorders>
            <w:vAlign w:val="center"/>
          </w:tcPr>
          <w:p w14:paraId="7B44FF5C" w14:textId="792FEE58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00B0F0"/>
              <w:left w:val="nil"/>
              <w:bottom w:val="nil"/>
              <w:right w:val="double" w:sz="4" w:space="0" w:color="002060"/>
            </w:tcBorders>
            <w:vAlign w:val="center"/>
          </w:tcPr>
          <w:p w14:paraId="21055F24" w14:textId="3ED7ADBD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F84827" w:rsidRPr="0069314C" w14:paraId="04B6EA18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00B0F0"/>
              <w:right w:val="double" w:sz="4" w:space="0" w:color="00B0F0"/>
            </w:tcBorders>
            <w:shd w:val="clear" w:color="auto" w:fill="0070C0"/>
          </w:tcPr>
          <w:p w14:paraId="4955C024" w14:textId="77777777" w:rsidR="00F84827" w:rsidRPr="0069314C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00B0F0"/>
              <w:bottom w:val="double" w:sz="4" w:space="0" w:color="00B0F0"/>
              <w:right w:val="nil"/>
            </w:tcBorders>
          </w:tcPr>
          <w:p w14:paraId="79B90E0D" w14:textId="02694D37" w:rsidR="00582066" w:rsidRPr="0069314C" w:rsidRDefault="00C41849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00B0F0"/>
              <w:right w:val="nil"/>
            </w:tcBorders>
            <w:vAlign w:val="center"/>
          </w:tcPr>
          <w:p w14:paraId="4B5CF4EB" w14:textId="77777777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00B0F0"/>
              <w:right w:val="nil"/>
            </w:tcBorders>
            <w:vAlign w:val="center"/>
          </w:tcPr>
          <w:p w14:paraId="482CC04D" w14:textId="77777777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00B0F0"/>
              <w:right w:val="double" w:sz="4" w:space="0" w:color="002060"/>
            </w:tcBorders>
            <w:vAlign w:val="center"/>
          </w:tcPr>
          <w:p w14:paraId="77DA1725" w14:textId="77777777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27" w:rsidRPr="0069314C" w14:paraId="68CF8EA7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00B0F0"/>
              <w:right w:val="double" w:sz="4" w:space="0" w:color="00B0F0"/>
            </w:tcBorders>
            <w:shd w:val="clear" w:color="auto" w:fill="0070C0"/>
          </w:tcPr>
          <w:p w14:paraId="5FF6B79A" w14:textId="77777777" w:rsidR="00F84827" w:rsidRPr="0069314C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00B0F0"/>
              <w:left w:val="double" w:sz="4" w:space="0" w:color="00B0F0"/>
              <w:bottom w:val="nil"/>
              <w:right w:val="nil"/>
            </w:tcBorders>
            <w:shd w:val="clear" w:color="auto" w:fill="EBF6FF"/>
          </w:tcPr>
          <w:p w14:paraId="16EE869C" w14:textId="57AF2925" w:rsidR="00F84827" w:rsidRPr="00255AB1" w:rsidRDefault="00F84827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Extend smoke-free air restrictions to consistently include smoking and vaporizing cannabis indoors and outdoors.</w:t>
            </w:r>
          </w:p>
        </w:tc>
        <w:tc>
          <w:tcPr>
            <w:tcW w:w="990" w:type="dxa"/>
            <w:tcBorders>
              <w:top w:val="double" w:sz="4" w:space="0" w:color="00B0F0"/>
              <w:left w:val="nil"/>
              <w:bottom w:val="nil"/>
              <w:right w:val="nil"/>
            </w:tcBorders>
            <w:shd w:val="clear" w:color="auto" w:fill="EBF6FF"/>
            <w:vAlign w:val="center"/>
          </w:tcPr>
          <w:p w14:paraId="57AEC538" w14:textId="73D65511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00B0F0"/>
              <w:left w:val="nil"/>
              <w:bottom w:val="nil"/>
              <w:right w:val="nil"/>
            </w:tcBorders>
            <w:shd w:val="clear" w:color="auto" w:fill="EBF6FF"/>
            <w:vAlign w:val="center"/>
          </w:tcPr>
          <w:p w14:paraId="66D0D82C" w14:textId="008A728D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00B0F0"/>
              <w:left w:val="nil"/>
              <w:bottom w:val="nil"/>
              <w:right w:val="double" w:sz="4" w:space="0" w:color="002060"/>
            </w:tcBorders>
            <w:shd w:val="clear" w:color="auto" w:fill="EBF6FF"/>
            <w:vAlign w:val="center"/>
          </w:tcPr>
          <w:p w14:paraId="75020039" w14:textId="5A594AFC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F84827" w:rsidRPr="0069314C" w14:paraId="49A7DE00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00B0F0"/>
              <w:right w:val="double" w:sz="4" w:space="0" w:color="00B0F0"/>
            </w:tcBorders>
            <w:shd w:val="clear" w:color="auto" w:fill="0070C0"/>
          </w:tcPr>
          <w:p w14:paraId="72EF685E" w14:textId="77777777" w:rsidR="00F84827" w:rsidRPr="0069314C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00B0F0"/>
              <w:bottom w:val="double" w:sz="4" w:space="0" w:color="00B0F0"/>
              <w:right w:val="nil"/>
            </w:tcBorders>
            <w:shd w:val="clear" w:color="auto" w:fill="EBF6FF"/>
          </w:tcPr>
          <w:p w14:paraId="6583D68E" w14:textId="1CC3DE65" w:rsidR="00582066" w:rsidRPr="0069314C" w:rsidRDefault="00C41849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00B0F0"/>
              <w:right w:val="nil"/>
            </w:tcBorders>
            <w:shd w:val="clear" w:color="auto" w:fill="EBF6FF"/>
            <w:vAlign w:val="center"/>
          </w:tcPr>
          <w:p w14:paraId="0DCB01E5" w14:textId="77777777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00B0F0"/>
              <w:right w:val="nil"/>
            </w:tcBorders>
            <w:shd w:val="clear" w:color="auto" w:fill="EBF6FF"/>
            <w:vAlign w:val="center"/>
          </w:tcPr>
          <w:p w14:paraId="40146EC8" w14:textId="77777777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00B0F0"/>
              <w:right w:val="double" w:sz="4" w:space="0" w:color="002060"/>
            </w:tcBorders>
            <w:shd w:val="clear" w:color="auto" w:fill="EBF6FF"/>
            <w:vAlign w:val="center"/>
          </w:tcPr>
          <w:p w14:paraId="6AEAB829" w14:textId="77777777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27" w:rsidRPr="0069314C" w14:paraId="4A965CE5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00B0F0"/>
              <w:right w:val="double" w:sz="4" w:space="0" w:color="00B0F0"/>
            </w:tcBorders>
            <w:shd w:val="clear" w:color="auto" w:fill="0070C0"/>
          </w:tcPr>
          <w:p w14:paraId="3275B3A1" w14:textId="77777777" w:rsidR="00F84827" w:rsidRPr="0069314C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00B0F0"/>
              <w:left w:val="double" w:sz="4" w:space="0" w:color="00B0F0"/>
              <w:bottom w:val="nil"/>
              <w:right w:val="nil"/>
            </w:tcBorders>
          </w:tcPr>
          <w:p w14:paraId="6878FFD4" w14:textId="09DD5400" w:rsidR="00F84827" w:rsidRPr="00255AB1" w:rsidRDefault="00F84827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Require health warnings in text and pictorial warnings on packages and ensure they are clearly visible from the outside of the package.</w:t>
            </w:r>
          </w:p>
        </w:tc>
        <w:tc>
          <w:tcPr>
            <w:tcW w:w="990" w:type="dxa"/>
            <w:tcBorders>
              <w:top w:val="double" w:sz="4" w:space="0" w:color="00B0F0"/>
              <w:left w:val="nil"/>
              <w:bottom w:val="nil"/>
              <w:right w:val="nil"/>
            </w:tcBorders>
            <w:vAlign w:val="center"/>
          </w:tcPr>
          <w:p w14:paraId="04FB47C7" w14:textId="76CF4066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00B0F0"/>
              <w:left w:val="nil"/>
              <w:bottom w:val="nil"/>
              <w:right w:val="nil"/>
            </w:tcBorders>
            <w:vAlign w:val="center"/>
          </w:tcPr>
          <w:p w14:paraId="36FD5604" w14:textId="07E67F85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00B0F0"/>
              <w:left w:val="nil"/>
              <w:bottom w:val="nil"/>
              <w:right w:val="double" w:sz="4" w:space="0" w:color="002060"/>
            </w:tcBorders>
            <w:vAlign w:val="center"/>
          </w:tcPr>
          <w:p w14:paraId="2FD99E30" w14:textId="30B6CB89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F84827" w:rsidRPr="0069314C" w14:paraId="102ECF0A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00B0F0"/>
              <w:right w:val="double" w:sz="4" w:space="0" w:color="00B0F0"/>
            </w:tcBorders>
            <w:shd w:val="clear" w:color="auto" w:fill="0070C0"/>
          </w:tcPr>
          <w:p w14:paraId="3E388F96" w14:textId="77777777" w:rsidR="00F84827" w:rsidRPr="0069314C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00B0F0"/>
              <w:bottom w:val="double" w:sz="4" w:space="0" w:color="00B0F0"/>
              <w:right w:val="nil"/>
            </w:tcBorders>
          </w:tcPr>
          <w:p w14:paraId="1AE95485" w14:textId="21379100" w:rsidR="00582066" w:rsidRPr="0069314C" w:rsidRDefault="00C41849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00B0F0"/>
              <w:right w:val="nil"/>
            </w:tcBorders>
            <w:vAlign w:val="center"/>
          </w:tcPr>
          <w:p w14:paraId="045C42CB" w14:textId="77777777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00B0F0"/>
              <w:right w:val="nil"/>
            </w:tcBorders>
            <w:vAlign w:val="center"/>
          </w:tcPr>
          <w:p w14:paraId="627B1C5E" w14:textId="77777777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00B0F0"/>
              <w:right w:val="double" w:sz="4" w:space="0" w:color="002060"/>
            </w:tcBorders>
            <w:vAlign w:val="center"/>
          </w:tcPr>
          <w:p w14:paraId="27FC2BF3" w14:textId="77777777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27" w:rsidRPr="0069314C" w14:paraId="03EDFE80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00B0F0"/>
              <w:right w:val="double" w:sz="4" w:space="0" w:color="00B0F0"/>
            </w:tcBorders>
            <w:shd w:val="clear" w:color="auto" w:fill="0070C0"/>
          </w:tcPr>
          <w:p w14:paraId="58649E51" w14:textId="77777777" w:rsidR="00F84827" w:rsidRPr="0069314C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00B0F0"/>
              <w:left w:val="double" w:sz="4" w:space="0" w:color="00B0F0"/>
              <w:bottom w:val="nil"/>
              <w:right w:val="nil"/>
            </w:tcBorders>
            <w:shd w:val="clear" w:color="auto" w:fill="EBF6FF"/>
          </w:tcPr>
          <w:p w14:paraId="271A65F7" w14:textId="35C7A7EC" w:rsidR="00F84827" w:rsidRPr="00255AB1" w:rsidRDefault="00F84827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Require prominent health warnings to be posted in stores and provide safer use information to consumers.</w:t>
            </w:r>
          </w:p>
        </w:tc>
        <w:tc>
          <w:tcPr>
            <w:tcW w:w="990" w:type="dxa"/>
            <w:tcBorders>
              <w:top w:val="double" w:sz="4" w:space="0" w:color="00B0F0"/>
              <w:left w:val="nil"/>
              <w:bottom w:val="nil"/>
              <w:right w:val="nil"/>
            </w:tcBorders>
            <w:shd w:val="clear" w:color="auto" w:fill="EBF6FF"/>
            <w:vAlign w:val="center"/>
          </w:tcPr>
          <w:p w14:paraId="3AC674B8" w14:textId="5E49288F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00B0F0"/>
              <w:left w:val="nil"/>
              <w:bottom w:val="nil"/>
              <w:right w:val="nil"/>
            </w:tcBorders>
            <w:shd w:val="clear" w:color="auto" w:fill="EBF6FF"/>
            <w:vAlign w:val="center"/>
          </w:tcPr>
          <w:p w14:paraId="6A789553" w14:textId="37A5CDEA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00B0F0"/>
              <w:left w:val="nil"/>
              <w:bottom w:val="nil"/>
              <w:right w:val="double" w:sz="4" w:space="0" w:color="002060"/>
            </w:tcBorders>
            <w:shd w:val="clear" w:color="auto" w:fill="EBF6FF"/>
            <w:vAlign w:val="center"/>
          </w:tcPr>
          <w:p w14:paraId="2F05933B" w14:textId="6ED96D49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F84827" w:rsidRPr="0069314C" w14:paraId="222FC575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00B0F0"/>
              <w:right w:val="double" w:sz="4" w:space="0" w:color="00B0F0"/>
            </w:tcBorders>
            <w:shd w:val="clear" w:color="auto" w:fill="0070C0"/>
          </w:tcPr>
          <w:p w14:paraId="6918BCFB" w14:textId="77777777" w:rsidR="00F84827" w:rsidRPr="0069314C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00B0F0"/>
              <w:bottom w:val="double" w:sz="4" w:space="0" w:color="00B0F0"/>
              <w:right w:val="nil"/>
            </w:tcBorders>
            <w:shd w:val="clear" w:color="auto" w:fill="EBF6FF"/>
          </w:tcPr>
          <w:p w14:paraId="7516E0D7" w14:textId="6BC28257" w:rsidR="00582066" w:rsidRPr="0069314C" w:rsidRDefault="00C41849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00B0F0"/>
              <w:right w:val="nil"/>
            </w:tcBorders>
            <w:shd w:val="clear" w:color="auto" w:fill="EBF6FF"/>
            <w:vAlign w:val="center"/>
          </w:tcPr>
          <w:p w14:paraId="09BC9B62" w14:textId="77777777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00B0F0"/>
              <w:right w:val="nil"/>
            </w:tcBorders>
            <w:shd w:val="clear" w:color="auto" w:fill="EBF6FF"/>
            <w:vAlign w:val="center"/>
          </w:tcPr>
          <w:p w14:paraId="23A1BB12" w14:textId="77777777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00B0F0"/>
              <w:right w:val="double" w:sz="4" w:space="0" w:color="002060"/>
            </w:tcBorders>
            <w:shd w:val="clear" w:color="auto" w:fill="EBF6FF"/>
            <w:vAlign w:val="center"/>
          </w:tcPr>
          <w:p w14:paraId="0E926B6C" w14:textId="77777777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27" w:rsidRPr="0069314C" w14:paraId="255B6493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00B0F0"/>
              <w:right w:val="double" w:sz="4" w:space="0" w:color="00B0F0"/>
            </w:tcBorders>
            <w:shd w:val="clear" w:color="auto" w:fill="0070C0"/>
          </w:tcPr>
          <w:p w14:paraId="0248121A" w14:textId="77777777" w:rsidR="00F84827" w:rsidRPr="0069314C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00B0F0"/>
              <w:left w:val="double" w:sz="4" w:space="0" w:color="00B0F0"/>
              <w:bottom w:val="nil"/>
              <w:right w:val="nil"/>
            </w:tcBorders>
          </w:tcPr>
          <w:p w14:paraId="21EB2758" w14:textId="58A97068" w:rsidR="00F84827" w:rsidRPr="00255AB1" w:rsidRDefault="00F84827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Use a specialized business model for cannabis retailers (i.e., no food or other product sales).</w:t>
            </w:r>
          </w:p>
        </w:tc>
        <w:tc>
          <w:tcPr>
            <w:tcW w:w="990" w:type="dxa"/>
            <w:tcBorders>
              <w:top w:val="double" w:sz="4" w:space="0" w:color="00B0F0"/>
              <w:left w:val="nil"/>
              <w:bottom w:val="nil"/>
              <w:right w:val="nil"/>
            </w:tcBorders>
            <w:vAlign w:val="center"/>
          </w:tcPr>
          <w:p w14:paraId="555121C7" w14:textId="3AC3AF30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00B0F0"/>
              <w:left w:val="nil"/>
              <w:bottom w:val="nil"/>
              <w:right w:val="nil"/>
            </w:tcBorders>
            <w:vAlign w:val="center"/>
          </w:tcPr>
          <w:p w14:paraId="2489B2BA" w14:textId="00248BC6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00B0F0"/>
              <w:left w:val="nil"/>
              <w:bottom w:val="nil"/>
              <w:right w:val="double" w:sz="4" w:space="0" w:color="002060"/>
            </w:tcBorders>
            <w:vAlign w:val="center"/>
          </w:tcPr>
          <w:p w14:paraId="519A3E78" w14:textId="1512DB69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F84827" w:rsidRPr="0069314C" w14:paraId="57795685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00B0F0"/>
              <w:right w:val="double" w:sz="4" w:space="0" w:color="00B0F0"/>
            </w:tcBorders>
            <w:shd w:val="clear" w:color="auto" w:fill="0070C0"/>
          </w:tcPr>
          <w:p w14:paraId="057C5ABF" w14:textId="77777777" w:rsidR="00F84827" w:rsidRPr="0069314C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00B0F0"/>
              <w:bottom w:val="double" w:sz="4" w:space="0" w:color="00B0F0"/>
              <w:right w:val="nil"/>
            </w:tcBorders>
          </w:tcPr>
          <w:p w14:paraId="0EB2017E" w14:textId="200F3F8A" w:rsidR="00582066" w:rsidRPr="0069314C" w:rsidRDefault="00C41849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00B0F0"/>
              <w:right w:val="nil"/>
            </w:tcBorders>
            <w:vAlign w:val="center"/>
          </w:tcPr>
          <w:p w14:paraId="5DF009C6" w14:textId="77777777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00B0F0"/>
              <w:right w:val="nil"/>
            </w:tcBorders>
            <w:vAlign w:val="center"/>
          </w:tcPr>
          <w:p w14:paraId="5CB3EA50" w14:textId="77777777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00B0F0"/>
              <w:right w:val="double" w:sz="4" w:space="0" w:color="002060"/>
            </w:tcBorders>
            <w:vAlign w:val="center"/>
          </w:tcPr>
          <w:p w14:paraId="7D30E2CA" w14:textId="77777777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27" w:rsidRPr="0069314C" w14:paraId="0686982E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00B0F0"/>
              <w:right w:val="double" w:sz="4" w:space="0" w:color="00B0F0"/>
            </w:tcBorders>
            <w:shd w:val="clear" w:color="auto" w:fill="0070C0"/>
          </w:tcPr>
          <w:p w14:paraId="2897B8EE" w14:textId="77777777" w:rsidR="00F84827" w:rsidRPr="0069314C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00B0F0"/>
              <w:left w:val="double" w:sz="4" w:space="0" w:color="00B0F0"/>
              <w:bottom w:val="nil"/>
              <w:right w:val="nil"/>
            </w:tcBorders>
            <w:shd w:val="clear" w:color="auto" w:fill="EBF6FF"/>
          </w:tcPr>
          <w:p w14:paraId="5F9E5721" w14:textId="67DED33D" w:rsidR="00F84827" w:rsidRPr="0069314C" w:rsidRDefault="00F84827" w:rsidP="00AA3D16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Prohibit healthcare practitioners who certify qualifying medical conditions for medical cannabis patients on retail premises</w:t>
            </w:r>
            <w:r w:rsidRPr="00F84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double" w:sz="4" w:space="0" w:color="00B0F0"/>
              <w:left w:val="nil"/>
              <w:bottom w:val="nil"/>
              <w:right w:val="nil"/>
            </w:tcBorders>
            <w:shd w:val="clear" w:color="auto" w:fill="EBF6FF"/>
            <w:vAlign w:val="center"/>
          </w:tcPr>
          <w:p w14:paraId="58817091" w14:textId="5646D9ED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00B0F0"/>
              <w:left w:val="nil"/>
              <w:bottom w:val="nil"/>
              <w:right w:val="nil"/>
            </w:tcBorders>
            <w:shd w:val="clear" w:color="auto" w:fill="EBF6FF"/>
            <w:vAlign w:val="center"/>
          </w:tcPr>
          <w:p w14:paraId="78C853DF" w14:textId="77234331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00B0F0"/>
              <w:left w:val="nil"/>
              <w:bottom w:val="nil"/>
              <w:right w:val="double" w:sz="4" w:space="0" w:color="002060"/>
            </w:tcBorders>
            <w:shd w:val="clear" w:color="auto" w:fill="EBF6FF"/>
            <w:vAlign w:val="center"/>
          </w:tcPr>
          <w:p w14:paraId="3846931D" w14:textId="1ED5B6CC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F84827" w:rsidRPr="0069314C" w14:paraId="341D68A7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00B0F0"/>
              <w:right w:val="double" w:sz="4" w:space="0" w:color="00B0F0"/>
            </w:tcBorders>
            <w:shd w:val="clear" w:color="auto" w:fill="0070C0"/>
          </w:tcPr>
          <w:p w14:paraId="6942F104" w14:textId="77777777" w:rsidR="00F84827" w:rsidRPr="0069314C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00B0F0"/>
              <w:bottom w:val="double" w:sz="4" w:space="0" w:color="00B0F0"/>
              <w:right w:val="nil"/>
            </w:tcBorders>
            <w:shd w:val="clear" w:color="auto" w:fill="EBF6FF"/>
          </w:tcPr>
          <w:p w14:paraId="48251353" w14:textId="04055565" w:rsidR="00582066" w:rsidRPr="0069314C" w:rsidRDefault="00C41849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00B0F0"/>
              <w:right w:val="nil"/>
            </w:tcBorders>
            <w:shd w:val="clear" w:color="auto" w:fill="EBF6FF"/>
            <w:vAlign w:val="center"/>
          </w:tcPr>
          <w:p w14:paraId="51632E12" w14:textId="77777777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00B0F0"/>
              <w:right w:val="nil"/>
            </w:tcBorders>
            <w:shd w:val="clear" w:color="auto" w:fill="EBF6FF"/>
            <w:vAlign w:val="center"/>
          </w:tcPr>
          <w:p w14:paraId="64EB36FD" w14:textId="77777777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00B0F0"/>
              <w:right w:val="double" w:sz="4" w:space="0" w:color="002060"/>
            </w:tcBorders>
            <w:shd w:val="clear" w:color="auto" w:fill="EBF6FF"/>
            <w:vAlign w:val="center"/>
          </w:tcPr>
          <w:p w14:paraId="2EA96892" w14:textId="77777777" w:rsidR="00F84827" w:rsidRPr="00582066" w:rsidRDefault="00F84827" w:rsidP="0079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6E21C831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00B0F0"/>
              <w:right w:val="double" w:sz="4" w:space="0" w:color="00B0F0"/>
            </w:tcBorders>
            <w:shd w:val="clear" w:color="auto" w:fill="0070C0"/>
          </w:tcPr>
          <w:p w14:paraId="72D7ADCC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00B0F0"/>
              <w:left w:val="double" w:sz="4" w:space="0" w:color="00B0F0"/>
              <w:bottom w:val="nil"/>
              <w:right w:val="nil"/>
            </w:tcBorders>
            <w:shd w:val="clear" w:color="auto" w:fill="auto"/>
          </w:tcPr>
          <w:p w14:paraId="5733622B" w14:textId="4292C814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Prohibit on-site cannabis consumption to protect smoke-free air, prevent drugged driving, and avoid social normalization.</w:t>
            </w:r>
          </w:p>
        </w:tc>
        <w:tc>
          <w:tcPr>
            <w:tcW w:w="990" w:type="dxa"/>
            <w:tcBorders>
              <w:top w:val="double" w:sz="4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9FD96" w14:textId="0A919989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247E5" w14:textId="0EBBC708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00B0F0"/>
              <w:left w:val="nil"/>
              <w:bottom w:val="nil"/>
              <w:right w:val="double" w:sz="4" w:space="0" w:color="002060"/>
            </w:tcBorders>
            <w:shd w:val="clear" w:color="auto" w:fill="auto"/>
            <w:vAlign w:val="center"/>
          </w:tcPr>
          <w:p w14:paraId="44DD0551" w14:textId="54CF42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7F596948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00B0F0"/>
              <w:right w:val="double" w:sz="4" w:space="0" w:color="00B0F0"/>
            </w:tcBorders>
            <w:shd w:val="clear" w:color="auto" w:fill="0070C0"/>
          </w:tcPr>
          <w:p w14:paraId="4BE8A68B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00B0F0"/>
              <w:bottom w:val="double" w:sz="4" w:space="0" w:color="00B0F0"/>
              <w:right w:val="nil"/>
            </w:tcBorders>
            <w:shd w:val="clear" w:color="auto" w:fill="auto"/>
          </w:tcPr>
          <w:p w14:paraId="374A0421" w14:textId="5BA9C960" w:rsidR="00582066" w:rsidRPr="00F84827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00B0F0"/>
              <w:right w:val="nil"/>
            </w:tcBorders>
            <w:shd w:val="clear" w:color="auto" w:fill="auto"/>
            <w:vAlign w:val="center"/>
          </w:tcPr>
          <w:p w14:paraId="2D8D3377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00B0F0"/>
              <w:right w:val="nil"/>
            </w:tcBorders>
            <w:shd w:val="clear" w:color="auto" w:fill="auto"/>
            <w:vAlign w:val="center"/>
          </w:tcPr>
          <w:p w14:paraId="1CFC2F07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00B0F0"/>
              <w:right w:val="double" w:sz="4" w:space="0" w:color="002060"/>
            </w:tcBorders>
            <w:shd w:val="clear" w:color="auto" w:fill="auto"/>
            <w:vAlign w:val="center"/>
          </w:tcPr>
          <w:p w14:paraId="11A4EE5F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6FEFF232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00B0F0"/>
              <w:right w:val="double" w:sz="4" w:space="0" w:color="00B0F0"/>
            </w:tcBorders>
            <w:shd w:val="clear" w:color="auto" w:fill="0070C0"/>
          </w:tcPr>
          <w:p w14:paraId="0BAF437D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00B0F0"/>
              <w:left w:val="double" w:sz="4" w:space="0" w:color="00B0F0"/>
              <w:bottom w:val="nil"/>
              <w:right w:val="nil"/>
            </w:tcBorders>
            <w:shd w:val="clear" w:color="auto" w:fill="EBF6FF"/>
          </w:tcPr>
          <w:p w14:paraId="5DBCDCAA" w14:textId="066D7453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Prohibit temporary cannabis events to protect smoke-free air, prevent drugged driving, and avoid social normalization.</w:t>
            </w:r>
          </w:p>
        </w:tc>
        <w:tc>
          <w:tcPr>
            <w:tcW w:w="990" w:type="dxa"/>
            <w:tcBorders>
              <w:top w:val="double" w:sz="4" w:space="0" w:color="00B0F0"/>
              <w:left w:val="nil"/>
              <w:bottom w:val="nil"/>
              <w:right w:val="nil"/>
            </w:tcBorders>
            <w:shd w:val="clear" w:color="auto" w:fill="EBF6FF"/>
            <w:vAlign w:val="center"/>
          </w:tcPr>
          <w:p w14:paraId="316A3FD3" w14:textId="7C227AFC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00B0F0"/>
              <w:left w:val="nil"/>
              <w:bottom w:val="nil"/>
              <w:right w:val="nil"/>
            </w:tcBorders>
            <w:shd w:val="clear" w:color="auto" w:fill="EBF6FF"/>
            <w:vAlign w:val="center"/>
          </w:tcPr>
          <w:p w14:paraId="541F41DD" w14:textId="51D50CD5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00B0F0"/>
              <w:left w:val="nil"/>
              <w:bottom w:val="nil"/>
              <w:right w:val="double" w:sz="4" w:space="0" w:color="002060"/>
            </w:tcBorders>
            <w:shd w:val="clear" w:color="auto" w:fill="EBF6FF"/>
            <w:vAlign w:val="center"/>
          </w:tcPr>
          <w:p w14:paraId="4E2EAEAD" w14:textId="755A27CF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4E0C8952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00B0F0"/>
              <w:right w:val="double" w:sz="4" w:space="0" w:color="00B0F0"/>
            </w:tcBorders>
            <w:shd w:val="clear" w:color="auto" w:fill="0070C0"/>
          </w:tcPr>
          <w:p w14:paraId="5CEA4E8C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00B0F0"/>
              <w:bottom w:val="double" w:sz="4" w:space="0" w:color="00B0F0"/>
              <w:right w:val="nil"/>
            </w:tcBorders>
            <w:shd w:val="clear" w:color="auto" w:fill="EBF6FF"/>
          </w:tcPr>
          <w:p w14:paraId="23D42C6C" w14:textId="1B9F3EDF" w:rsidR="00582066" w:rsidRPr="00F84827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00B0F0"/>
              <w:right w:val="nil"/>
            </w:tcBorders>
            <w:shd w:val="clear" w:color="auto" w:fill="EBF6FF"/>
            <w:vAlign w:val="center"/>
          </w:tcPr>
          <w:p w14:paraId="1DB903BA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00B0F0"/>
              <w:right w:val="nil"/>
            </w:tcBorders>
            <w:shd w:val="clear" w:color="auto" w:fill="EBF6FF"/>
            <w:vAlign w:val="center"/>
          </w:tcPr>
          <w:p w14:paraId="5DD0BDE7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00B0F0"/>
              <w:right w:val="double" w:sz="4" w:space="0" w:color="002060"/>
            </w:tcBorders>
            <w:shd w:val="clear" w:color="auto" w:fill="EBF6FF"/>
            <w:vAlign w:val="center"/>
          </w:tcPr>
          <w:p w14:paraId="2C121DC3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43AD0F78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00B0F0"/>
              <w:right w:val="double" w:sz="4" w:space="0" w:color="00B0F0"/>
            </w:tcBorders>
            <w:shd w:val="clear" w:color="auto" w:fill="0070C0"/>
          </w:tcPr>
          <w:p w14:paraId="6EBB3B11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00B0F0"/>
              <w:left w:val="double" w:sz="4" w:space="0" w:color="00B0F0"/>
              <w:bottom w:val="nil"/>
              <w:right w:val="nil"/>
            </w:tcBorders>
            <w:shd w:val="clear" w:color="auto" w:fill="auto"/>
          </w:tcPr>
          <w:p w14:paraId="1FD5E0DB" w14:textId="1BDC812D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Restrict Discounting</w:t>
            </w:r>
          </w:p>
        </w:tc>
        <w:tc>
          <w:tcPr>
            <w:tcW w:w="990" w:type="dxa"/>
            <w:tcBorders>
              <w:top w:val="double" w:sz="4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FF7C4" w14:textId="3CC5260C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0FB9C" w14:textId="72516728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00B0F0"/>
              <w:left w:val="nil"/>
              <w:bottom w:val="nil"/>
              <w:right w:val="double" w:sz="4" w:space="0" w:color="002060"/>
            </w:tcBorders>
            <w:shd w:val="clear" w:color="auto" w:fill="auto"/>
            <w:vAlign w:val="center"/>
          </w:tcPr>
          <w:p w14:paraId="3D716E9B" w14:textId="37EF70B4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427B0A5E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00B0F0"/>
              <w:right w:val="double" w:sz="4" w:space="0" w:color="00B0F0"/>
            </w:tcBorders>
            <w:shd w:val="clear" w:color="auto" w:fill="0070C0"/>
          </w:tcPr>
          <w:p w14:paraId="107730ED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00B0F0"/>
              <w:bottom w:val="double" w:sz="4" w:space="0" w:color="00B0F0"/>
              <w:right w:val="nil"/>
            </w:tcBorders>
            <w:shd w:val="clear" w:color="auto" w:fill="auto"/>
          </w:tcPr>
          <w:p w14:paraId="479CB210" w14:textId="473BA011" w:rsidR="00582066" w:rsidRPr="00F84827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00B0F0"/>
              <w:right w:val="nil"/>
            </w:tcBorders>
            <w:shd w:val="clear" w:color="auto" w:fill="auto"/>
            <w:vAlign w:val="center"/>
          </w:tcPr>
          <w:p w14:paraId="6167F1F8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00B0F0"/>
              <w:right w:val="nil"/>
            </w:tcBorders>
            <w:shd w:val="clear" w:color="auto" w:fill="auto"/>
            <w:vAlign w:val="center"/>
          </w:tcPr>
          <w:p w14:paraId="6BBA8EFB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00B0F0"/>
              <w:right w:val="double" w:sz="4" w:space="0" w:color="002060"/>
            </w:tcBorders>
            <w:shd w:val="clear" w:color="auto" w:fill="auto"/>
            <w:vAlign w:val="center"/>
          </w:tcPr>
          <w:p w14:paraId="6F0C35DB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1B6644EF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00B0F0"/>
              <w:right w:val="double" w:sz="4" w:space="0" w:color="00B0F0"/>
            </w:tcBorders>
            <w:shd w:val="clear" w:color="auto" w:fill="0070C0"/>
          </w:tcPr>
          <w:p w14:paraId="29FDE8CA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00B0F0"/>
              <w:left w:val="double" w:sz="4" w:space="0" w:color="00B0F0"/>
              <w:bottom w:val="nil"/>
              <w:right w:val="nil"/>
            </w:tcBorders>
            <w:shd w:val="clear" w:color="auto" w:fill="EBF6FF"/>
          </w:tcPr>
          <w:p w14:paraId="0CD84D60" w14:textId="30DC94B8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Establish a minimum price (price floor).</w:t>
            </w:r>
          </w:p>
        </w:tc>
        <w:tc>
          <w:tcPr>
            <w:tcW w:w="990" w:type="dxa"/>
            <w:tcBorders>
              <w:top w:val="double" w:sz="4" w:space="0" w:color="00B0F0"/>
              <w:left w:val="nil"/>
              <w:bottom w:val="nil"/>
              <w:right w:val="nil"/>
            </w:tcBorders>
            <w:shd w:val="clear" w:color="auto" w:fill="EBF6FF"/>
            <w:vAlign w:val="center"/>
          </w:tcPr>
          <w:p w14:paraId="611D13FF" w14:textId="1E285E6B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00B0F0"/>
              <w:left w:val="nil"/>
              <w:bottom w:val="nil"/>
              <w:right w:val="nil"/>
            </w:tcBorders>
            <w:shd w:val="clear" w:color="auto" w:fill="EBF6FF"/>
            <w:vAlign w:val="center"/>
          </w:tcPr>
          <w:p w14:paraId="3394F95A" w14:textId="0DBAE4AC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00B0F0"/>
              <w:left w:val="nil"/>
              <w:bottom w:val="nil"/>
              <w:right w:val="double" w:sz="4" w:space="0" w:color="002060"/>
            </w:tcBorders>
            <w:shd w:val="clear" w:color="auto" w:fill="EBF6FF"/>
            <w:vAlign w:val="center"/>
          </w:tcPr>
          <w:p w14:paraId="752EB1C2" w14:textId="55E35DFE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33FEEEF3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7030A0"/>
              <w:right w:val="double" w:sz="4" w:space="0" w:color="00B0F0"/>
            </w:tcBorders>
            <w:shd w:val="clear" w:color="auto" w:fill="0070C0"/>
          </w:tcPr>
          <w:p w14:paraId="2C76505B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00B0F0"/>
              <w:bottom w:val="double" w:sz="4" w:space="0" w:color="7030A0"/>
              <w:right w:val="nil"/>
            </w:tcBorders>
            <w:shd w:val="clear" w:color="auto" w:fill="EBF6FF"/>
          </w:tcPr>
          <w:p w14:paraId="51F56AE1" w14:textId="557888B6" w:rsidR="00582066" w:rsidRPr="0069314C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7030A0"/>
              <w:right w:val="nil"/>
            </w:tcBorders>
            <w:shd w:val="clear" w:color="auto" w:fill="EBF6FF"/>
            <w:vAlign w:val="center"/>
          </w:tcPr>
          <w:p w14:paraId="4F121FF1" w14:textId="50B125E2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7030A0"/>
              <w:right w:val="nil"/>
            </w:tcBorders>
            <w:shd w:val="clear" w:color="auto" w:fill="EBF6FF"/>
            <w:vAlign w:val="center"/>
          </w:tcPr>
          <w:p w14:paraId="0560311A" w14:textId="16CCFA75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7030A0"/>
              <w:right w:val="double" w:sz="4" w:space="0" w:color="002060"/>
            </w:tcBorders>
            <w:shd w:val="clear" w:color="auto" w:fill="EBF6FF"/>
            <w:vAlign w:val="center"/>
          </w:tcPr>
          <w:p w14:paraId="56487009" w14:textId="26228ECC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3F6CEF52" w14:textId="77777777" w:rsidTr="00D5297C">
        <w:trPr>
          <w:jc w:val="center"/>
        </w:trPr>
        <w:tc>
          <w:tcPr>
            <w:tcW w:w="2703" w:type="dxa"/>
            <w:vMerge w:val="restart"/>
            <w:tcBorders>
              <w:top w:val="double" w:sz="4" w:space="0" w:color="7030A0"/>
              <w:left w:val="double" w:sz="4" w:space="0" w:color="002060"/>
              <w:bottom w:val="double" w:sz="4" w:space="0" w:color="7030A0"/>
              <w:right w:val="double" w:sz="4" w:space="0" w:color="7030A0"/>
            </w:tcBorders>
            <w:shd w:val="clear" w:color="auto" w:fill="512373"/>
          </w:tcPr>
          <w:p w14:paraId="744D4B55" w14:textId="3C918301" w:rsidR="00433254" w:rsidRPr="0069314C" w:rsidRDefault="00433254" w:rsidP="00433254">
            <w:pPr>
              <w:spacing w:before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314C">
              <w:rPr>
                <w:rStyle w:val="jsgrdq"/>
                <w:rFonts w:ascii="Times New Roman" w:hAnsi="Times New Roman" w:cs="Times New Roman"/>
                <w:b/>
                <w:bCs/>
                <w:color w:val="FFFFFF"/>
                <w:sz w:val="32"/>
                <w:szCs w:val="32"/>
              </w:rPr>
              <w:t>Policies to Protect Children and Youth</w:t>
            </w:r>
          </w:p>
        </w:tc>
        <w:tc>
          <w:tcPr>
            <w:tcW w:w="9602" w:type="dxa"/>
            <w:gridSpan w:val="2"/>
            <w:tcBorders>
              <w:top w:val="double" w:sz="4" w:space="0" w:color="7030A0"/>
              <w:left w:val="double" w:sz="4" w:space="0" w:color="7030A0"/>
              <w:bottom w:val="nil"/>
              <w:right w:val="nil"/>
            </w:tcBorders>
          </w:tcPr>
          <w:p w14:paraId="544FE813" w14:textId="2081ECDF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Eliminate the “Cannabis Kids Menu” by prohibiting:</w:t>
            </w:r>
          </w:p>
        </w:tc>
        <w:tc>
          <w:tcPr>
            <w:tcW w:w="990" w:type="dxa"/>
            <w:tcBorders>
              <w:top w:val="double" w:sz="4" w:space="0" w:color="7030A0"/>
              <w:left w:val="nil"/>
              <w:bottom w:val="nil"/>
              <w:right w:val="nil"/>
            </w:tcBorders>
            <w:vAlign w:val="center"/>
          </w:tcPr>
          <w:p w14:paraId="188705D5" w14:textId="4C04E0D5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double" w:sz="4" w:space="0" w:color="7030A0"/>
              <w:left w:val="nil"/>
              <w:bottom w:val="nil"/>
              <w:right w:val="nil"/>
            </w:tcBorders>
            <w:vAlign w:val="center"/>
          </w:tcPr>
          <w:p w14:paraId="0EF7898F" w14:textId="35C46FE1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double" w:sz="4" w:space="0" w:color="7030A0"/>
              <w:left w:val="nil"/>
              <w:bottom w:val="nil"/>
              <w:right w:val="double" w:sz="4" w:space="0" w:color="002060"/>
            </w:tcBorders>
            <w:vAlign w:val="center"/>
          </w:tcPr>
          <w:p w14:paraId="4964E9DF" w14:textId="45ADC0A6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563CCC44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7030A0"/>
              <w:right w:val="double" w:sz="4" w:space="0" w:color="7030A0"/>
            </w:tcBorders>
            <w:shd w:val="clear" w:color="auto" w:fill="512373"/>
          </w:tcPr>
          <w:p w14:paraId="2AA3C9D0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7030A0"/>
              <w:bottom w:val="nil"/>
              <w:right w:val="nil"/>
            </w:tcBorders>
          </w:tcPr>
          <w:p w14:paraId="6881F1AD" w14:textId="47D84D53" w:rsidR="00433254" w:rsidRPr="00255AB1" w:rsidRDefault="00433254" w:rsidP="00433254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Cannabis-infused beverages.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164C5" w14:textId="11112E69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3BB20" w14:textId="5B2E37C0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double" w:sz="4" w:space="0" w:color="002060"/>
            </w:tcBorders>
            <w:vAlign w:val="center"/>
          </w:tcPr>
          <w:p w14:paraId="5DCE8122" w14:textId="171DB724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510950DB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7030A0"/>
              <w:right w:val="double" w:sz="4" w:space="0" w:color="7030A0"/>
            </w:tcBorders>
            <w:shd w:val="clear" w:color="auto" w:fill="512373"/>
          </w:tcPr>
          <w:p w14:paraId="76FF6E69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7030A0"/>
              <w:bottom w:val="nil"/>
              <w:right w:val="nil"/>
            </w:tcBorders>
          </w:tcPr>
          <w:p w14:paraId="403BA22A" w14:textId="60DD043D" w:rsidR="00433254" w:rsidRPr="00255AB1" w:rsidRDefault="00433254" w:rsidP="00433254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Inhalable products that are flavored or marketed using flavor-indicating names.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8EE03" w14:textId="2B1E8A2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FD13E" w14:textId="4DA6CBD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double" w:sz="4" w:space="0" w:color="002060"/>
            </w:tcBorders>
            <w:vAlign w:val="center"/>
          </w:tcPr>
          <w:p w14:paraId="0BEAFD6F" w14:textId="12E6D07F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19176B55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7030A0"/>
              <w:right w:val="double" w:sz="4" w:space="0" w:color="7030A0"/>
            </w:tcBorders>
            <w:shd w:val="clear" w:color="auto" w:fill="512373"/>
          </w:tcPr>
          <w:p w14:paraId="68A9A9C9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7030A0"/>
              <w:bottom w:val="nil"/>
              <w:right w:val="nil"/>
            </w:tcBorders>
          </w:tcPr>
          <w:p w14:paraId="4FE360B5" w14:textId="19F87B4B" w:rsidR="00433254" w:rsidRPr="00255AB1" w:rsidRDefault="00433254" w:rsidP="00433254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Flavored joint/blunt wrappers.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1CDAD" w14:textId="22938B9B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C6275" w14:textId="115F8EF4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double" w:sz="4" w:space="0" w:color="002060"/>
            </w:tcBorders>
            <w:vAlign w:val="center"/>
          </w:tcPr>
          <w:p w14:paraId="3099D89A" w14:textId="19FBF1B9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207CBD40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7030A0"/>
              <w:right w:val="double" w:sz="4" w:space="0" w:color="7030A0"/>
            </w:tcBorders>
            <w:shd w:val="clear" w:color="auto" w:fill="512373"/>
          </w:tcPr>
          <w:p w14:paraId="433BD44E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7030A0"/>
              <w:bottom w:val="nil"/>
              <w:right w:val="nil"/>
            </w:tcBorders>
          </w:tcPr>
          <w:p w14:paraId="694C8A47" w14:textId="4486421A" w:rsidR="00433254" w:rsidRPr="00255AB1" w:rsidRDefault="00433254" w:rsidP="00433254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Other youth-appealing products.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1ACBF" w14:textId="53EB3E4E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CE4E5" w14:textId="02C225E9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double" w:sz="4" w:space="0" w:color="002060"/>
            </w:tcBorders>
            <w:vAlign w:val="center"/>
          </w:tcPr>
          <w:p w14:paraId="5355DFEF" w14:textId="6D34FA83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1DCC463D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7030A0"/>
              <w:right w:val="double" w:sz="4" w:space="0" w:color="7030A0"/>
            </w:tcBorders>
            <w:shd w:val="clear" w:color="auto" w:fill="512373"/>
          </w:tcPr>
          <w:p w14:paraId="0372157F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7030A0"/>
              <w:bottom w:val="double" w:sz="4" w:space="0" w:color="7030A0"/>
              <w:right w:val="nil"/>
            </w:tcBorders>
            <w:shd w:val="clear" w:color="auto" w:fill="auto"/>
          </w:tcPr>
          <w:p w14:paraId="4AAF54F8" w14:textId="0C219479" w:rsidR="00582066" w:rsidRPr="00C1309C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7030A0"/>
              <w:right w:val="nil"/>
            </w:tcBorders>
            <w:shd w:val="clear" w:color="auto" w:fill="auto"/>
            <w:vAlign w:val="center"/>
          </w:tcPr>
          <w:p w14:paraId="435B91E6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7030A0"/>
              <w:right w:val="nil"/>
            </w:tcBorders>
            <w:shd w:val="clear" w:color="auto" w:fill="auto"/>
            <w:vAlign w:val="center"/>
          </w:tcPr>
          <w:p w14:paraId="2AF8FC4C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7030A0"/>
              <w:right w:val="double" w:sz="4" w:space="0" w:color="002060"/>
            </w:tcBorders>
            <w:shd w:val="clear" w:color="auto" w:fill="auto"/>
            <w:vAlign w:val="center"/>
          </w:tcPr>
          <w:p w14:paraId="2CF3BDFC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7B1E03B6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7030A0"/>
              <w:right w:val="double" w:sz="4" w:space="0" w:color="7030A0"/>
            </w:tcBorders>
            <w:shd w:val="clear" w:color="auto" w:fill="512373"/>
          </w:tcPr>
          <w:p w14:paraId="0B1C4581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7030A0"/>
              <w:left w:val="double" w:sz="4" w:space="0" w:color="7030A0"/>
              <w:bottom w:val="nil"/>
              <w:right w:val="nil"/>
            </w:tcBorders>
            <w:shd w:val="clear" w:color="auto" w:fill="F4EDF9"/>
          </w:tcPr>
          <w:p w14:paraId="56A317EA" w14:textId="67998D38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Prohibit packaging/labeling that is attractive to children or youth and clearly define what that means.</w:t>
            </w:r>
          </w:p>
        </w:tc>
        <w:tc>
          <w:tcPr>
            <w:tcW w:w="990" w:type="dxa"/>
            <w:tcBorders>
              <w:top w:val="double" w:sz="4" w:space="0" w:color="7030A0"/>
              <w:left w:val="nil"/>
              <w:bottom w:val="nil"/>
              <w:right w:val="nil"/>
            </w:tcBorders>
            <w:shd w:val="clear" w:color="auto" w:fill="F4EDF9"/>
            <w:vAlign w:val="center"/>
          </w:tcPr>
          <w:p w14:paraId="49D952BC" w14:textId="2ABF0A22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7030A0"/>
              <w:left w:val="nil"/>
              <w:bottom w:val="nil"/>
              <w:right w:val="nil"/>
            </w:tcBorders>
            <w:shd w:val="clear" w:color="auto" w:fill="F4EDF9"/>
            <w:vAlign w:val="center"/>
          </w:tcPr>
          <w:p w14:paraId="3147D143" w14:textId="7DF474DE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7030A0"/>
              <w:left w:val="nil"/>
              <w:bottom w:val="nil"/>
              <w:right w:val="double" w:sz="4" w:space="0" w:color="002060"/>
            </w:tcBorders>
            <w:shd w:val="clear" w:color="auto" w:fill="F4EDF9"/>
            <w:vAlign w:val="center"/>
          </w:tcPr>
          <w:p w14:paraId="2B33BE73" w14:textId="26346388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5BEF0606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7030A0"/>
              <w:right w:val="double" w:sz="4" w:space="0" w:color="7030A0"/>
            </w:tcBorders>
            <w:shd w:val="clear" w:color="auto" w:fill="512373"/>
          </w:tcPr>
          <w:p w14:paraId="0D3BD79C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7030A0"/>
              <w:bottom w:val="double" w:sz="4" w:space="0" w:color="7030A0"/>
              <w:right w:val="nil"/>
            </w:tcBorders>
            <w:shd w:val="clear" w:color="auto" w:fill="F4EDF9"/>
          </w:tcPr>
          <w:p w14:paraId="4BCB26AE" w14:textId="7F499E13" w:rsidR="00582066" w:rsidRPr="00C1309C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7030A0"/>
              <w:right w:val="nil"/>
            </w:tcBorders>
            <w:shd w:val="clear" w:color="auto" w:fill="F4EDF9"/>
            <w:vAlign w:val="center"/>
          </w:tcPr>
          <w:p w14:paraId="4B97C517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7030A0"/>
              <w:right w:val="nil"/>
            </w:tcBorders>
            <w:shd w:val="clear" w:color="auto" w:fill="F4EDF9"/>
            <w:vAlign w:val="center"/>
          </w:tcPr>
          <w:p w14:paraId="1870E211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7030A0"/>
              <w:right w:val="double" w:sz="4" w:space="0" w:color="002060"/>
            </w:tcBorders>
            <w:shd w:val="clear" w:color="auto" w:fill="F4EDF9"/>
            <w:vAlign w:val="center"/>
          </w:tcPr>
          <w:p w14:paraId="3D9D706E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3D619173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7030A0"/>
              <w:right w:val="double" w:sz="4" w:space="0" w:color="7030A0"/>
            </w:tcBorders>
            <w:shd w:val="clear" w:color="auto" w:fill="512373"/>
          </w:tcPr>
          <w:p w14:paraId="5A948E2D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7030A0"/>
              <w:left w:val="double" w:sz="4" w:space="0" w:color="7030A0"/>
              <w:bottom w:val="nil"/>
              <w:right w:val="nil"/>
            </w:tcBorders>
            <w:shd w:val="clear" w:color="auto" w:fill="auto"/>
          </w:tcPr>
          <w:p w14:paraId="101F39E1" w14:textId="0445AE1B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Prohibit marketing that is attractive to children or youth and clearly define what that means.</w:t>
            </w:r>
          </w:p>
        </w:tc>
        <w:tc>
          <w:tcPr>
            <w:tcW w:w="990" w:type="dxa"/>
            <w:tcBorders>
              <w:top w:val="double" w:sz="4" w:space="0" w:color="7030A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C24F0" w14:textId="435207AF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7030A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1C782" w14:textId="3CFD8E14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7030A0"/>
              <w:left w:val="nil"/>
              <w:bottom w:val="nil"/>
              <w:right w:val="double" w:sz="4" w:space="0" w:color="002060"/>
            </w:tcBorders>
            <w:shd w:val="clear" w:color="auto" w:fill="auto"/>
            <w:vAlign w:val="center"/>
          </w:tcPr>
          <w:p w14:paraId="56EF822B" w14:textId="6640765F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633AC4EE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7030A0"/>
              <w:right w:val="double" w:sz="4" w:space="0" w:color="7030A0"/>
            </w:tcBorders>
            <w:shd w:val="clear" w:color="auto" w:fill="512373"/>
          </w:tcPr>
          <w:p w14:paraId="2BA069BB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7030A0"/>
              <w:bottom w:val="double" w:sz="4" w:space="0" w:color="7030A0"/>
              <w:right w:val="nil"/>
            </w:tcBorders>
            <w:shd w:val="clear" w:color="auto" w:fill="auto"/>
          </w:tcPr>
          <w:p w14:paraId="4404F0FE" w14:textId="464240FA" w:rsidR="00582066" w:rsidRPr="00C1309C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7030A0"/>
              <w:right w:val="nil"/>
            </w:tcBorders>
            <w:shd w:val="clear" w:color="auto" w:fill="auto"/>
            <w:vAlign w:val="center"/>
          </w:tcPr>
          <w:p w14:paraId="0C9E13BF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7030A0"/>
              <w:right w:val="nil"/>
            </w:tcBorders>
            <w:shd w:val="clear" w:color="auto" w:fill="auto"/>
            <w:vAlign w:val="center"/>
          </w:tcPr>
          <w:p w14:paraId="27684734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7030A0"/>
              <w:right w:val="double" w:sz="4" w:space="0" w:color="002060"/>
            </w:tcBorders>
            <w:shd w:val="clear" w:color="auto" w:fill="auto"/>
            <w:vAlign w:val="center"/>
          </w:tcPr>
          <w:p w14:paraId="66804DEF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7B24AB18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7030A0"/>
              <w:right w:val="double" w:sz="4" w:space="0" w:color="7030A0"/>
            </w:tcBorders>
            <w:shd w:val="clear" w:color="auto" w:fill="512373"/>
          </w:tcPr>
          <w:p w14:paraId="25F5F74F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7030A0"/>
              <w:left w:val="double" w:sz="4" w:space="0" w:color="7030A0"/>
              <w:bottom w:val="nil"/>
              <w:right w:val="nil"/>
            </w:tcBorders>
            <w:shd w:val="clear" w:color="auto" w:fill="F4EDF9"/>
          </w:tcPr>
          <w:p w14:paraId="681D4FAA" w14:textId="0CFD28D0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Restrict advertising where the audience will likely be more than 15% children or youth.</w:t>
            </w:r>
          </w:p>
        </w:tc>
        <w:tc>
          <w:tcPr>
            <w:tcW w:w="990" w:type="dxa"/>
            <w:tcBorders>
              <w:top w:val="double" w:sz="4" w:space="0" w:color="7030A0"/>
              <w:left w:val="nil"/>
              <w:bottom w:val="nil"/>
              <w:right w:val="nil"/>
            </w:tcBorders>
            <w:shd w:val="clear" w:color="auto" w:fill="F4EDF9"/>
            <w:vAlign w:val="center"/>
          </w:tcPr>
          <w:p w14:paraId="47860EEA" w14:textId="26B3FEED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7030A0"/>
              <w:left w:val="nil"/>
              <w:bottom w:val="nil"/>
              <w:right w:val="nil"/>
            </w:tcBorders>
            <w:shd w:val="clear" w:color="auto" w:fill="F4EDF9"/>
            <w:vAlign w:val="center"/>
          </w:tcPr>
          <w:p w14:paraId="7CF6FEE5" w14:textId="6247A0DD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7030A0"/>
              <w:left w:val="nil"/>
              <w:bottom w:val="nil"/>
              <w:right w:val="double" w:sz="4" w:space="0" w:color="002060"/>
            </w:tcBorders>
            <w:shd w:val="clear" w:color="auto" w:fill="F4EDF9"/>
            <w:vAlign w:val="center"/>
          </w:tcPr>
          <w:p w14:paraId="2A9D99DE" w14:textId="70F32529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36C0A802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7030A0"/>
              <w:right w:val="double" w:sz="4" w:space="0" w:color="7030A0"/>
            </w:tcBorders>
            <w:shd w:val="clear" w:color="auto" w:fill="512373"/>
          </w:tcPr>
          <w:p w14:paraId="78D66893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7030A0"/>
              <w:bottom w:val="double" w:sz="4" w:space="0" w:color="7030A0"/>
              <w:right w:val="nil"/>
            </w:tcBorders>
            <w:shd w:val="clear" w:color="auto" w:fill="F4EDF9"/>
          </w:tcPr>
          <w:p w14:paraId="5476B9F3" w14:textId="76C39D3F" w:rsidR="00582066" w:rsidRPr="00C1309C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7030A0"/>
              <w:right w:val="nil"/>
            </w:tcBorders>
            <w:shd w:val="clear" w:color="auto" w:fill="F4EDF9"/>
            <w:vAlign w:val="center"/>
          </w:tcPr>
          <w:p w14:paraId="69C88481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7030A0"/>
              <w:right w:val="nil"/>
            </w:tcBorders>
            <w:shd w:val="clear" w:color="auto" w:fill="F4EDF9"/>
            <w:vAlign w:val="center"/>
          </w:tcPr>
          <w:p w14:paraId="4C9031EA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7030A0"/>
              <w:right w:val="double" w:sz="4" w:space="0" w:color="002060"/>
            </w:tcBorders>
            <w:shd w:val="clear" w:color="auto" w:fill="F4EDF9"/>
            <w:vAlign w:val="center"/>
          </w:tcPr>
          <w:p w14:paraId="52D7AACF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7B9540D5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7030A0"/>
              <w:right w:val="double" w:sz="4" w:space="0" w:color="7030A0"/>
            </w:tcBorders>
            <w:shd w:val="clear" w:color="auto" w:fill="512373"/>
          </w:tcPr>
          <w:p w14:paraId="145CBCE5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7030A0"/>
              <w:left w:val="double" w:sz="4" w:space="0" w:color="7030A0"/>
              <w:bottom w:val="nil"/>
              <w:right w:val="nil"/>
            </w:tcBorders>
            <w:shd w:val="clear" w:color="auto" w:fill="auto"/>
          </w:tcPr>
          <w:p w14:paraId="44C75816" w14:textId="6ED205C4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Limit the number of storefront retail outlets to fewer than 1 per 15,000 people.</w:t>
            </w:r>
          </w:p>
        </w:tc>
        <w:tc>
          <w:tcPr>
            <w:tcW w:w="990" w:type="dxa"/>
            <w:tcBorders>
              <w:top w:val="double" w:sz="4" w:space="0" w:color="7030A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B14FE" w14:textId="2F62445A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7030A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11550" w14:textId="67E4FE3E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7030A0"/>
              <w:left w:val="nil"/>
              <w:bottom w:val="nil"/>
              <w:right w:val="double" w:sz="4" w:space="0" w:color="002060"/>
            </w:tcBorders>
            <w:shd w:val="clear" w:color="auto" w:fill="auto"/>
            <w:vAlign w:val="center"/>
          </w:tcPr>
          <w:p w14:paraId="2C8B6B04" w14:textId="56FA90A6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27B6AF3A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7030A0"/>
              <w:right w:val="double" w:sz="4" w:space="0" w:color="7030A0"/>
            </w:tcBorders>
            <w:shd w:val="clear" w:color="auto" w:fill="512373"/>
          </w:tcPr>
          <w:p w14:paraId="4E7D1A7A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7030A0"/>
              <w:bottom w:val="double" w:sz="4" w:space="0" w:color="7030A0"/>
              <w:right w:val="nil"/>
            </w:tcBorders>
            <w:shd w:val="clear" w:color="auto" w:fill="auto"/>
          </w:tcPr>
          <w:p w14:paraId="306D9B47" w14:textId="49745F57" w:rsidR="00582066" w:rsidRPr="00C1309C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7030A0"/>
              <w:right w:val="nil"/>
            </w:tcBorders>
            <w:shd w:val="clear" w:color="auto" w:fill="auto"/>
            <w:vAlign w:val="center"/>
          </w:tcPr>
          <w:p w14:paraId="77EACE47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7030A0"/>
              <w:right w:val="nil"/>
            </w:tcBorders>
            <w:shd w:val="clear" w:color="auto" w:fill="auto"/>
            <w:vAlign w:val="center"/>
          </w:tcPr>
          <w:p w14:paraId="05F871AF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7030A0"/>
              <w:right w:val="double" w:sz="4" w:space="0" w:color="002060"/>
            </w:tcBorders>
            <w:shd w:val="clear" w:color="auto" w:fill="auto"/>
            <w:vAlign w:val="center"/>
          </w:tcPr>
          <w:p w14:paraId="272DEBAA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652BB404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7030A0"/>
              <w:right w:val="double" w:sz="4" w:space="0" w:color="7030A0"/>
            </w:tcBorders>
            <w:shd w:val="clear" w:color="auto" w:fill="512373"/>
          </w:tcPr>
          <w:p w14:paraId="15F9F51A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7030A0"/>
              <w:left w:val="double" w:sz="4" w:space="0" w:color="7030A0"/>
              <w:bottom w:val="nil"/>
              <w:right w:val="nil"/>
            </w:tcBorders>
            <w:shd w:val="clear" w:color="auto" w:fill="F4EDF9"/>
          </w:tcPr>
          <w:p w14:paraId="313CB220" w14:textId="0BA58066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Require buffer zones between cannabis businesses and youth-serving facilities such as schools/colleges and public libraries.</w:t>
            </w:r>
          </w:p>
        </w:tc>
        <w:tc>
          <w:tcPr>
            <w:tcW w:w="990" w:type="dxa"/>
            <w:tcBorders>
              <w:top w:val="double" w:sz="4" w:space="0" w:color="7030A0"/>
              <w:left w:val="nil"/>
              <w:bottom w:val="nil"/>
              <w:right w:val="nil"/>
            </w:tcBorders>
            <w:shd w:val="clear" w:color="auto" w:fill="F4EDF9"/>
            <w:vAlign w:val="center"/>
          </w:tcPr>
          <w:p w14:paraId="008A3AA3" w14:textId="35A2464B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7030A0"/>
              <w:left w:val="nil"/>
              <w:bottom w:val="nil"/>
              <w:right w:val="nil"/>
            </w:tcBorders>
            <w:shd w:val="clear" w:color="auto" w:fill="F4EDF9"/>
            <w:vAlign w:val="center"/>
          </w:tcPr>
          <w:p w14:paraId="51F83DDB" w14:textId="2D6F8A42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7030A0"/>
              <w:left w:val="nil"/>
              <w:bottom w:val="nil"/>
              <w:right w:val="double" w:sz="4" w:space="0" w:color="002060"/>
            </w:tcBorders>
            <w:shd w:val="clear" w:color="auto" w:fill="F4EDF9"/>
            <w:vAlign w:val="center"/>
          </w:tcPr>
          <w:p w14:paraId="3B69CEB4" w14:textId="2B17C5BE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D5297C" w:rsidRPr="0069314C" w14:paraId="3269E330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7030A0"/>
              <w:right w:val="double" w:sz="4" w:space="0" w:color="7030A0"/>
            </w:tcBorders>
            <w:shd w:val="clear" w:color="auto" w:fill="512373"/>
          </w:tcPr>
          <w:p w14:paraId="109E023D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7030A0"/>
              <w:bottom w:val="double" w:sz="4" w:space="0" w:color="7030A0"/>
              <w:right w:val="nil"/>
            </w:tcBorders>
            <w:shd w:val="clear" w:color="auto" w:fill="F4EDF9"/>
          </w:tcPr>
          <w:p w14:paraId="18C8A56B" w14:textId="107A645A" w:rsidR="00582066" w:rsidRPr="00C1309C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7030A0"/>
              <w:right w:val="nil"/>
            </w:tcBorders>
            <w:shd w:val="clear" w:color="auto" w:fill="F4EDF9"/>
            <w:vAlign w:val="center"/>
          </w:tcPr>
          <w:p w14:paraId="647EC9BE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7030A0"/>
              <w:right w:val="nil"/>
            </w:tcBorders>
            <w:shd w:val="clear" w:color="auto" w:fill="F4EDF9"/>
            <w:vAlign w:val="center"/>
          </w:tcPr>
          <w:p w14:paraId="6F0E6FFD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7030A0"/>
              <w:right w:val="double" w:sz="4" w:space="0" w:color="002060"/>
            </w:tcBorders>
            <w:shd w:val="clear" w:color="auto" w:fill="F4EDF9"/>
            <w:vAlign w:val="center"/>
          </w:tcPr>
          <w:p w14:paraId="17EB2151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0B6DB792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7030A0"/>
              <w:right w:val="double" w:sz="4" w:space="0" w:color="7030A0"/>
            </w:tcBorders>
            <w:shd w:val="clear" w:color="auto" w:fill="512373"/>
          </w:tcPr>
          <w:p w14:paraId="31E99540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7030A0"/>
              <w:left w:val="double" w:sz="4" w:space="0" w:color="7030A0"/>
              <w:bottom w:val="nil"/>
              <w:right w:val="nil"/>
            </w:tcBorders>
            <w:shd w:val="clear" w:color="auto" w:fill="auto"/>
          </w:tcPr>
          <w:p w14:paraId="690F892C" w14:textId="08D2D9F2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Require buffer zones between storefront retail outlets.</w:t>
            </w:r>
          </w:p>
        </w:tc>
        <w:tc>
          <w:tcPr>
            <w:tcW w:w="990" w:type="dxa"/>
            <w:tcBorders>
              <w:top w:val="double" w:sz="4" w:space="0" w:color="7030A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E3D6C" w14:textId="10DEB20E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7030A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702F3" w14:textId="4A617DE8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7030A0"/>
              <w:left w:val="nil"/>
              <w:bottom w:val="nil"/>
              <w:right w:val="double" w:sz="4" w:space="0" w:color="002060"/>
            </w:tcBorders>
            <w:shd w:val="clear" w:color="auto" w:fill="auto"/>
            <w:vAlign w:val="center"/>
          </w:tcPr>
          <w:p w14:paraId="0218C5ED" w14:textId="1927F750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7518A127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385623" w:themeColor="accent6" w:themeShade="80"/>
              <w:right w:val="double" w:sz="4" w:space="0" w:color="7030A0"/>
            </w:tcBorders>
            <w:shd w:val="clear" w:color="auto" w:fill="512373"/>
          </w:tcPr>
          <w:p w14:paraId="7AF4614B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7030A0"/>
              <w:bottom w:val="double" w:sz="4" w:space="0" w:color="385623" w:themeColor="accent6" w:themeShade="80"/>
              <w:right w:val="nil"/>
            </w:tcBorders>
          </w:tcPr>
          <w:p w14:paraId="0C456D7D" w14:textId="426878B5" w:rsidR="00582066" w:rsidRPr="00C1309C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385623" w:themeColor="accent6" w:themeShade="80"/>
              <w:right w:val="nil"/>
            </w:tcBorders>
            <w:vAlign w:val="center"/>
          </w:tcPr>
          <w:p w14:paraId="5E8615F9" w14:textId="40A15976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385623" w:themeColor="accent6" w:themeShade="80"/>
              <w:right w:val="nil"/>
            </w:tcBorders>
            <w:vAlign w:val="center"/>
          </w:tcPr>
          <w:p w14:paraId="5905C8D2" w14:textId="08F1E38E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385623" w:themeColor="accent6" w:themeShade="80"/>
              <w:right w:val="double" w:sz="4" w:space="0" w:color="002060"/>
            </w:tcBorders>
            <w:vAlign w:val="center"/>
          </w:tcPr>
          <w:p w14:paraId="4DF6188C" w14:textId="42B3705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24C33367" w14:textId="77777777" w:rsidTr="00D5297C">
        <w:trPr>
          <w:jc w:val="center"/>
        </w:trPr>
        <w:tc>
          <w:tcPr>
            <w:tcW w:w="2703" w:type="dxa"/>
            <w:vMerge w:val="restart"/>
            <w:tcBorders>
              <w:top w:val="double" w:sz="4" w:space="0" w:color="385623" w:themeColor="accent6" w:themeShade="80"/>
              <w:left w:val="double" w:sz="4" w:space="0" w:color="00206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293E1A"/>
          </w:tcPr>
          <w:p w14:paraId="6E46EB82" w14:textId="41CBE779" w:rsidR="00433254" w:rsidRPr="0069314C" w:rsidRDefault="00433254" w:rsidP="00433254">
            <w:pPr>
              <w:spacing w:before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314C">
              <w:rPr>
                <w:rStyle w:val="jsgrdq"/>
                <w:rFonts w:ascii="Times New Roman" w:hAnsi="Times New Roman" w:cs="Times New Roman"/>
                <w:b/>
                <w:bCs/>
                <w:color w:val="FFFFFF"/>
                <w:sz w:val="32"/>
                <w:szCs w:val="32"/>
              </w:rPr>
              <w:t>Policies to Limit Aggressive Cannabis Marketing and Dangerous Product Diversification</w:t>
            </w:r>
          </w:p>
        </w:tc>
        <w:tc>
          <w:tcPr>
            <w:tcW w:w="9602" w:type="dxa"/>
            <w:gridSpan w:val="2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nil"/>
              <w:right w:val="nil"/>
            </w:tcBorders>
            <w:shd w:val="clear" w:color="auto" w:fill="EAF4E4"/>
          </w:tcPr>
          <w:p w14:paraId="31C5D5DC" w14:textId="2440DA1B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Require pre-approval of cannabis products and any additives.</w:t>
            </w:r>
          </w:p>
        </w:tc>
        <w:tc>
          <w:tcPr>
            <w:tcW w:w="990" w:type="dxa"/>
            <w:tcBorders>
              <w:top w:val="double" w:sz="4" w:space="0" w:color="385623" w:themeColor="accent6" w:themeShade="80"/>
              <w:left w:val="nil"/>
              <w:bottom w:val="nil"/>
              <w:right w:val="nil"/>
            </w:tcBorders>
            <w:shd w:val="clear" w:color="auto" w:fill="EAF4E4"/>
            <w:vAlign w:val="center"/>
          </w:tcPr>
          <w:p w14:paraId="0DAA27AD" w14:textId="58EC20A4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385623" w:themeColor="accent6" w:themeShade="80"/>
              <w:left w:val="nil"/>
              <w:bottom w:val="nil"/>
              <w:right w:val="nil"/>
            </w:tcBorders>
            <w:shd w:val="clear" w:color="auto" w:fill="EAF4E4"/>
            <w:vAlign w:val="center"/>
          </w:tcPr>
          <w:p w14:paraId="53C0C7A7" w14:textId="75AD0852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385623" w:themeColor="accent6" w:themeShade="80"/>
              <w:left w:val="nil"/>
              <w:bottom w:val="nil"/>
              <w:right w:val="double" w:sz="4" w:space="0" w:color="002060"/>
            </w:tcBorders>
            <w:shd w:val="clear" w:color="auto" w:fill="EAF4E4"/>
            <w:vAlign w:val="center"/>
          </w:tcPr>
          <w:p w14:paraId="25B8272A" w14:textId="0A251C5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28BE8B58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293E1A"/>
          </w:tcPr>
          <w:p w14:paraId="1C1D5BB3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385623" w:themeColor="accent6" w:themeShade="80"/>
              <w:bottom w:val="double" w:sz="4" w:space="0" w:color="385623" w:themeColor="accent6" w:themeShade="80"/>
              <w:right w:val="nil"/>
            </w:tcBorders>
            <w:shd w:val="clear" w:color="auto" w:fill="EAF4E4"/>
          </w:tcPr>
          <w:p w14:paraId="2D53B20D" w14:textId="3CEB9172" w:rsidR="00582066" w:rsidRPr="00C1309C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385623" w:themeColor="accent6" w:themeShade="80"/>
              <w:right w:val="nil"/>
            </w:tcBorders>
            <w:shd w:val="clear" w:color="auto" w:fill="EAF4E4"/>
            <w:vAlign w:val="center"/>
          </w:tcPr>
          <w:p w14:paraId="7EE27642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385623" w:themeColor="accent6" w:themeShade="80"/>
              <w:right w:val="nil"/>
            </w:tcBorders>
            <w:shd w:val="clear" w:color="auto" w:fill="EAF4E4"/>
            <w:vAlign w:val="center"/>
          </w:tcPr>
          <w:p w14:paraId="50DFC480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385623" w:themeColor="accent6" w:themeShade="80"/>
              <w:right w:val="double" w:sz="4" w:space="0" w:color="002060"/>
            </w:tcBorders>
            <w:shd w:val="clear" w:color="auto" w:fill="EAF4E4"/>
            <w:vAlign w:val="center"/>
          </w:tcPr>
          <w:p w14:paraId="33824C86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5ED1E8FA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293E1A"/>
          </w:tcPr>
          <w:p w14:paraId="5F844FEF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nil"/>
              <w:right w:val="nil"/>
            </w:tcBorders>
            <w:shd w:val="clear" w:color="auto" w:fill="auto"/>
          </w:tcPr>
          <w:p w14:paraId="71FB6FA5" w14:textId="2B088654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Limit THC content of cannabis and cannabis products.</w:t>
            </w:r>
          </w:p>
        </w:tc>
        <w:tc>
          <w:tcPr>
            <w:tcW w:w="990" w:type="dxa"/>
            <w:tcBorders>
              <w:top w:val="double" w:sz="4" w:space="0" w:color="385623" w:themeColor="accent6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F564" w14:textId="4CBCF478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385623" w:themeColor="accent6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0DF42" w14:textId="07FB88A6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385623" w:themeColor="accent6" w:themeShade="80"/>
              <w:left w:val="nil"/>
              <w:bottom w:val="nil"/>
              <w:right w:val="double" w:sz="4" w:space="0" w:color="002060"/>
            </w:tcBorders>
            <w:shd w:val="clear" w:color="auto" w:fill="auto"/>
            <w:vAlign w:val="center"/>
          </w:tcPr>
          <w:p w14:paraId="33F1D054" w14:textId="57B5EEBE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6AA3A610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293E1A"/>
          </w:tcPr>
          <w:p w14:paraId="33F7E0EF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385623" w:themeColor="accent6" w:themeShade="80"/>
              <w:bottom w:val="double" w:sz="4" w:space="0" w:color="385623" w:themeColor="accent6" w:themeShade="80"/>
              <w:right w:val="nil"/>
            </w:tcBorders>
            <w:shd w:val="clear" w:color="auto" w:fill="auto"/>
          </w:tcPr>
          <w:p w14:paraId="477D0378" w14:textId="34378626" w:rsidR="00582066" w:rsidRPr="00C1309C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21FAF9D9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344FB8D9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385623" w:themeColor="accent6" w:themeShade="80"/>
              <w:right w:val="double" w:sz="4" w:space="0" w:color="002060"/>
            </w:tcBorders>
            <w:shd w:val="clear" w:color="auto" w:fill="auto"/>
            <w:vAlign w:val="center"/>
          </w:tcPr>
          <w:p w14:paraId="71732D74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03B3AE0A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293E1A"/>
          </w:tcPr>
          <w:p w14:paraId="409BD0F1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nil"/>
              <w:right w:val="nil"/>
            </w:tcBorders>
            <w:shd w:val="clear" w:color="auto" w:fill="EAF4E4"/>
          </w:tcPr>
          <w:p w14:paraId="34AB89F0" w14:textId="66FC1373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Require stocking of lower THC products.</w:t>
            </w:r>
          </w:p>
        </w:tc>
        <w:tc>
          <w:tcPr>
            <w:tcW w:w="990" w:type="dxa"/>
            <w:tcBorders>
              <w:top w:val="double" w:sz="4" w:space="0" w:color="385623" w:themeColor="accent6" w:themeShade="80"/>
              <w:left w:val="nil"/>
              <w:bottom w:val="nil"/>
              <w:right w:val="nil"/>
            </w:tcBorders>
            <w:shd w:val="clear" w:color="auto" w:fill="EAF4E4"/>
            <w:vAlign w:val="center"/>
          </w:tcPr>
          <w:p w14:paraId="33D7949B" w14:textId="7994CFD4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385623" w:themeColor="accent6" w:themeShade="80"/>
              <w:left w:val="nil"/>
              <w:bottom w:val="nil"/>
              <w:right w:val="nil"/>
            </w:tcBorders>
            <w:shd w:val="clear" w:color="auto" w:fill="EAF4E4"/>
            <w:vAlign w:val="center"/>
          </w:tcPr>
          <w:p w14:paraId="706CBEAB" w14:textId="5CF5EBEE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385623" w:themeColor="accent6" w:themeShade="80"/>
              <w:left w:val="nil"/>
              <w:bottom w:val="nil"/>
              <w:right w:val="double" w:sz="4" w:space="0" w:color="002060"/>
            </w:tcBorders>
            <w:shd w:val="clear" w:color="auto" w:fill="EAF4E4"/>
            <w:vAlign w:val="center"/>
          </w:tcPr>
          <w:p w14:paraId="16DBA773" w14:textId="6168E34C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48ED121F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293E1A"/>
          </w:tcPr>
          <w:p w14:paraId="5020EAE1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385623" w:themeColor="accent6" w:themeShade="80"/>
              <w:bottom w:val="double" w:sz="4" w:space="0" w:color="385623" w:themeColor="accent6" w:themeShade="80"/>
              <w:right w:val="nil"/>
            </w:tcBorders>
            <w:shd w:val="clear" w:color="auto" w:fill="EAF4E4"/>
          </w:tcPr>
          <w:p w14:paraId="19DF9D9F" w14:textId="5122416F" w:rsidR="00582066" w:rsidRPr="00C1309C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385623" w:themeColor="accent6" w:themeShade="80"/>
              <w:right w:val="nil"/>
            </w:tcBorders>
            <w:shd w:val="clear" w:color="auto" w:fill="EAF4E4"/>
            <w:vAlign w:val="center"/>
          </w:tcPr>
          <w:p w14:paraId="32AE951C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385623" w:themeColor="accent6" w:themeShade="80"/>
              <w:right w:val="nil"/>
            </w:tcBorders>
            <w:shd w:val="clear" w:color="auto" w:fill="EAF4E4"/>
            <w:vAlign w:val="center"/>
          </w:tcPr>
          <w:p w14:paraId="6E9B1D6C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385623" w:themeColor="accent6" w:themeShade="80"/>
              <w:right w:val="double" w:sz="4" w:space="0" w:color="002060"/>
            </w:tcBorders>
            <w:shd w:val="clear" w:color="auto" w:fill="EAF4E4"/>
            <w:vAlign w:val="center"/>
          </w:tcPr>
          <w:p w14:paraId="4FC4B8A9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0EF47D40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293E1A"/>
          </w:tcPr>
          <w:p w14:paraId="52DD115E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nil"/>
              <w:right w:val="nil"/>
            </w:tcBorders>
            <w:shd w:val="clear" w:color="auto" w:fill="auto"/>
          </w:tcPr>
          <w:p w14:paraId="05F03771" w14:textId="287D0B10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Require standardized 5 mg THC dosing of concentrates.</w:t>
            </w:r>
          </w:p>
        </w:tc>
        <w:tc>
          <w:tcPr>
            <w:tcW w:w="990" w:type="dxa"/>
            <w:tcBorders>
              <w:top w:val="double" w:sz="4" w:space="0" w:color="385623" w:themeColor="accent6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B99ED" w14:textId="0FE4D2A6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385623" w:themeColor="accent6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D1BEC" w14:textId="5871DD54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385623" w:themeColor="accent6" w:themeShade="80"/>
              <w:left w:val="nil"/>
              <w:bottom w:val="nil"/>
              <w:right w:val="double" w:sz="4" w:space="0" w:color="002060"/>
            </w:tcBorders>
            <w:shd w:val="clear" w:color="auto" w:fill="auto"/>
            <w:vAlign w:val="center"/>
          </w:tcPr>
          <w:p w14:paraId="57450C44" w14:textId="2344D41B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4161EB98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293E1A"/>
          </w:tcPr>
          <w:p w14:paraId="195665AD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385623" w:themeColor="accent6" w:themeShade="80"/>
              <w:bottom w:val="double" w:sz="4" w:space="0" w:color="385623" w:themeColor="accent6" w:themeShade="80"/>
              <w:right w:val="nil"/>
            </w:tcBorders>
            <w:shd w:val="clear" w:color="auto" w:fill="auto"/>
          </w:tcPr>
          <w:p w14:paraId="22874E1B" w14:textId="2A35332A" w:rsidR="00582066" w:rsidRPr="00C1309C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3BCC1463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1F36E4BF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385623" w:themeColor="accent6" w:themeShade="80"/>
              <w:right w:val="double" w:sz="4" w:space="0" w:color="002060"/>
            </w:tcBorders>
            <w:shd w:val="clear" w:color="auto" w:fill="auto"/>
            <w:vAlign w:val="center"/>
          </w:tcPr>
          <w:p w14:paraId="17F23181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0B85582D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293E1A"/>
          </w:tcPr>
          <w:p w14:paraId="6CC8761F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nil"/>
              <w:right w:val="nil"/>
            </w:tcBorders>
            <w:shd w:val="clear" w:color="auto" w:fill="EAF4E4"/>
          </w:tcPr>
          <w:p w14:paraId="6168639E" w14:textId="6F831437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Limit cannabis business signage that is visible to the public.</w:t>
            </w:r>
          </w:p>
        </w:tc>
        <w:tc>
          <w:tcPr>
            <w:tcW w:w="990" w:type="dxa"/>
            <w:tcBorders>
              <w:top w:val="double" w:sz="4" w:space="0" w:color="385623" w:themeColor="accent6" w:themeShade="80"/>
              <w:left w:val="nil"/>
              <w:bottom w:val="nil"/>
              <w:right w:val="nil"/>
            </w:tcBorders>
            <w:shd w:val="clear" w:color="auto" w:fill="EAF4E4"/>
            <w:vAlign w:val="center"/>
          </w:tcPr>
          <w:p w14:paraId="7CC29503" w14:textId="577D1EC0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385623" w:themeColor="accent6" w:themeShade="80"/>
              <w:left w:val="nil"/>
              <w:bottom w:val="nil"/>
              <w:right w:val="nil"/>
            </w:tcBorders>
            <w:shd w:val="clear" w:color="auto" w:fill="EAF4E4"/>
            <w:vAlign w:val="center"/>
          </w:tcPr>
          <w:p w14:paraId="4FDB9484" w14:textId="761188BC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385623" w:themeColor="accent6" w:themeShade="80"/>
              <w:left w:val="nil"/>
              <w:bottom w:val="nil"/>
              <w:right w:val="double" w:sz="4" w:space="0" w:color="002060"/>
            </w:tcBorders>
            <w:shd w:val="clear" w:color="auto" w:fill="EAF4E4"/>
            <w:vAlign w:val="center"/>
          </w:tcPr>
          <w:p w14:paraId="35DD72AE" w14:textId="19B77E19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74E2C354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293E1A"/>
          </w:tcPr>
          <w:p w14:paraId="00FD7B9F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385623" w:themeColor="accent6" w:themeShade="80"/>
              <w:bottom w:val="double" w:sz="4" w:space="0" w:color="385623" w:themeColor="accent6" w:themeShade="80"/>
              <w:right w:val="nil"/>
            </w:tcBorders>
            <w:shd w:val="clear" w:color="auto" w:fill="EAF4E4"/>
          </w:tcPr>
          <w:p w14:paraId="177C24B5" w14:textId="55F8A50D" w:rsidR="00582066" w:rsidRPr="00C1309C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385623" w:themeColor="accent6" w:themeShade="80"/>
              <w:right w:val="nil"/>
            </w:tcBorders>
            <w:shd w:val="clear" w:color="auto" w:fill="EAF4E4"/>
          </w:tcPr>
          <w:p w14:paraId="1098F219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385623" w:themeColor="accent6" w:themeShade="80"/>
              <w:right w:val="nil"/>
            </w:tcBorders>
            <w:shd w:val="clear" w:color="auto" w:fill="EAF4E4"/>
          </w:tcPr>
          <w:p w14:paraId="568C6CDB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385623" w:themeColor="accent6" w:themeShade="80"/>
              <w:right w:val="double" w:sz="4" w:space="0" w:color="002060"/>
            </w:tcBorders>
            <w:shd w:val="clear" w:color="auto" w:fill="EAF4E4"/>
          </w:tcPr>
          <w:p w14:paraId="6438DF7E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192409AD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293E1A"/>
          </w:tcPr>
          <w:p w14:paraId="5CD1C4B9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nil"/>
              <w:right w:val="nil"/>
            </w:tcBorders>
            <w:shd w:val="clear" w:color="auto" w:fill="auto"/>
          </w:tcPr>
          <w:p w14:paraId="7674C685" w14:textId="4F5BECDC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Require prominent health warnings on cannabis advertisements.</w:t>
            </w:r>
          </w:p>
        </w:tc>
        <w:tc>
          <w:tcPr>
            <w:tcW w:w="990" w:type="dxa"/>
            <w:tcBorders>
              <w:top w:val="double" w:sz="4" w:space="0" w:color="385623" w:themeColor="accent6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0C9EF" w14:textId="159BD368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385623" w:themeColor="accent6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FCC23" w14:textId="1609FA9A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385623" w:themeColor="accent6" w:themeShade="80"/>
              <w:left w:val="nil"/>
              <w:bottom w:val="nil"/>
              <w:right w:val="double" w:sz="4" w:space="0" w:color="002060"/>
            </w:tcBorders>
            <w:shd w:val="clear" w:color="auto" w:fill="auto"/>
            <w:vAlign w:val="center"/>
          </w:tcPr>
          <w:p w14:paraId="69C72D5C" w14:textId="17DF93CE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2208DD83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293E1A"/>
          </w:tcPr>
          <w:p w14:paraId="452456AD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385623" w:themeColor="accent6" w:themeShade="80"/>
              <w:bottom w:val="double" w:sz="4" w:space="0" w:color="385623" w:themeColor="accent6" w:themeShade="80"/>
              <w:right w:val="nil"/>
            </w:tcBorders>
            <w:shd w:val="clear" w:color="auto" w:fill="auto"/>
          </w:tcPr>
          <w:p w14:paraId="1E1E1459" w14:textId="3EE0D8E9" w:rsidR="00582066" w:rsidRPr="00C1309C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02FF6A96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1BA89E36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385623" w:themeColor="accent6" w:themeShade="80"/>
              <w:right w:val="double" w:sz="4" w:space="0" w:color="002060"/>
            </w:tcBorders>
            <w:shd w:val="clear" w:color="auto" w:fill="auto"/>
            <w:vAlign w:val="center"/>
          </w:tcPr>
          <w:p w14:paraId="2ECA4D6B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15288DB3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293E1A"/>
          </w:tcPr>
          <w:p w14:paraId="5F9E766F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nil"/>
              <w:right w:val="nil"/>
            </w:tcBorders>
            <w:shd w:val="clear" w:color="auto" w:fill="EAF4E4"/>
          </w:tcPr>
          <w:p w14:paraId="5D327523" w14:textId="0BE0999D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Prohibit therapeutic or health claims related to cannabis products.</w:t>
            </w:r>
          </w:p>
        </w:tc>
        <w:tc>
          <w:tcPr>
            <w:tcW w:w="990" w:type="dxa"/>
            <w:tcBorders>
              <w:top w:val="double" w:sz="4" w:space="0" w:color="385623" w:themeColor="accent6" w:themeShade="80"/>
              <w:left w:val="nil"/>
              <w:bottom w:val="nil"/>
              <w:right w:val="nil"/>
            </w:tcBorders>
            <w:shd w:val="clear" w:color="auto" w:fill="EAF4E4"/>
            <w:vAlign w:val="center"/>
          </w:tcPr>
          <w:p w14:paraId="73C4A05F" w14:textId="060A67A9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385623" w:themeColor="accent6" w:themeShade="80"/>
              <w:left w:val="nil"/>
              <w:bottom w:val="nil"/>
              <w:right w:val="nil"/>
            </w:tcBorders>
            <w:shd w:val="clear" w:color="auto" w:fill="EAF4E4"/>
            <w:vAlign w:val="center"/>
          </w:tcPr>
          <w:p w14:paraId="5949427D" w14:textId="58378281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385623" w:themeColor="accent6" w:themeShade="80"/>
              <w:left w:val="nil"/>
              <w:bottom w:val="nil"/>
              <w:right w:val="double" w:sz="4" w:space="0" w:color="002060"/>
            </w:tcBorders>
            <w:shd w:val="clear" w:color="auto" w:fill="EAF4E4"/>
            <w:vAlign w:val="center"/>
          </w:tcPr>
          <w:p w14:paraId="6A88977D" w14:textId="64966CF9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519BAD33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1F4E79" w:themeColor="accent5" w:themeShade="80"/>
              <w:right w:val="double" w:sz="4" w:space="0" w:color="385623" w:themeColor="accent6" w:themeShade="80"/>
            </w:tcBorders>
            <w:shd w:val="clear" w:color="auto" w:fill="293E1A"/>
          </w:tcPr>
          <w:p w14:paraId="6004F718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385623" w:themeColor="accent6" w:themeShade="80"/>
              <w:bottom w:val="double" w:sz="4" w:space="0" w:color="1F4E79" w:themeColor="accent5" w:themeShade="80"/>
              <w:right w:val="nil"/>
            </w:tcBorders>
            <w:shd w:val="clear" w:color="auto" w:fill="EAF4E4"/>
          </w:tcPr>
          <w:p w14:paraId="398844DC" w14:textId="52EE3FC8" w:rsidR="00582066" w:rsidRPr="00C1309C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1F4E79" w:themeColor="accent5" w:themeShade="80"/>
              <w:right w:val="nil"/>
            </w:tcBorders>
            <w:shd w:val="clear" w:color="auto" w:fill="EAF4E4"/>
            <w:vAlign w:val="center"/>
          </w:tcPr>
          <w:p w14:paraId="3BC69067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1F4E79" w:themeColor="accent5" w:themeShade="80"/>
              <w:right w:val="nil"/>
            </w:tcBorders>
            <w:shd w:val="clear" w:color="auto" w:fill="EAF4E4"/>
            <w:vAlign w:val="center"/>
          </w:tcPr>
          <w:p w14:paraId="4B9E8926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1F4E79" w:themeColor="accent5" w:themeShade="80"/>
              <w:right w:val="double" w:sz="4" w:space="0" w:color="002060"/>
            </w:tcBorders>
            <w:shd w:val="clear" w:color="auto" w:fill="EAF4E4"/>
            <w:vAlign w:val="center"/>
          </w:tcPr>
          <w:p w14:paraId="1C004675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2F2B48BE" w14:textId="77777777" w:rsidTr="00D5297C">
        <w:trPr>
          <w:jc w:val="center"/>
        </w:trPr>
        <w:tc>
          <w:tcPr>
            <w:tcW w:w="2703" w:type="dxa"/>
            <w:vMerge w:val="restart"/>
            <w:tcBorders>
              <w:top w:val="double" w:sz="4" w:space="0" w:color="1F4E79" w:themeColor="accent5" w:themeShade="80"/>
              <w:left w:val="double" w:sz="4" w:space="0" w:color="002060"/>
              <w:bottom w:val="double" w:sz="4" w:space="0" w:color="1F4E79" w:themeColor="accent5" w:themeShade="80"/>
              <w:right w:val="double" w:sz="4" w:space="0" w:color="1F4E79" w:themeColor="accent5" w:themeShade="80"/>
            </w:tcBorders>
            <w:shd w:val="clear" w:color="auto" w:fill="002060"/>
          </w:tcPr>
          <w:p w14:paraId="7CE9DC82" w14:textId="7DA774B1" w:rsidR="00433254" w:rsidRPr="0069314C" w:rsidRDefault="00433254" w:rsidP="00433254">
            <w:pPr>
              <w:spacing w:before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314C">
              <w:rPr>
                <w:rStyle w:val="jsgrdq"/>
                <w:rFonts w:ascii="Times New Roman" w:hAnsi="Times New Roman" w:cs="Times New Roman"/>
                <w:b/>
                <w:bCs/>
                <w:color w:val="FFFFFF"/>
                <w:sz w:val="32"/>
                <w:szCs w:val="32"/>
              </w:rPr>
              <w:lastRenderedPageBreak/>
              <w:t>Policies that Promote Social Equity and Mitigate Harms from the War on Drugs</w:t>
            </w:r>
          </w:p>
        </w:tc>
        <w:tc>
          <w:tcPr>
            <w:tcW w:w="9602" w:type="dxa"/>
            <w:gridSpan w:val="2"/>
            <w:tcBorders>
              <w:top w:val="double" w:sz="4" w:space="0" w:color="1F4E79" w:themeColor="accent5" w:themeShade="80"/>
              <w:left w:val="double" w:sz="4" w:space="0" w:color="1F4E79" w:themeColor="accent5" w:themeShade="80"/>
              <w:bottom w:val="nil"/>
              <w:right w:val="nil"/>
            </w:tcBorders>
          </w:tcPr>
          <w:p w14:paraId="32BD5765" w14:textId="78AD5549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Decriminalize cannabis possession to reduce cannabis-related incarceration.</w:t>
            </w:r>
          </w:p>
        </w:tc>
        <w:tc>
          <w:tcPr>
            <w:tcW w:w="990" w:type="dxa"/>
            <w:tcBorders>
              <w:top w:val="double" w:sz="4" w:space="0" w:color="1F4E79" w:themeColor="accent5" w:themeShade="80"/>
              <w:left w:val="nil"/>
              <w:bottom w:val="nil"/>
              <w:right w:val="nil"/>
            </w:tcBorders>
            <w:vAlign w:val="center"/>
          </w:tcPr>
          <w:p w14:paraId="24CE9463" w14:textId="098FAFDB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1F4E79" w:themeColor="accent5" w:themeShade="80"/>
              <w:left w:val="nil"/>
              <w:bottom w:val="nil"/>
              <w:right w:val="nil"/>
            </w:tcBorders>
            <w:vAlign w:val="center"/>
          </w:tcPr>
          <w:p w14:paraId="241F5383" w14:textId="685A0945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1F4E79" w:themeColor="accent5" w:themeShade="80"/>
              <w:left w:val="nil"/>
              <w:bottom w:val="nil"/>
              <w:right w:val="double" w:sz="4" w:space="0" w:color="002060"/>
            </w:tcBorders>
            <w:vAlign w:val="center"/>
          </w:tcPr>
          <w:p w14:paraId="60D38F3F" w14:textId="61229C6B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42EF88C9" w14:textId="77777777" w:rsidTr="00D5297C">
        <w:trPr>
          <w:jc w:val="center"/>
        </w:trPr>
        <w:tc>
          <w:tcPr>
            <w:tcW w:w="2703" w:type="dxa"/>
            <w:vMerge/>
            <w:tcBorders>
              <w:top w:val="single" w:sz="4" w:space="0" w:color="auto"/>
              <w:left w:val="double" w:sz="4" w:space="0" w:color="002060"/>
              <w:bottom w:val="double" w:sz="4" w:space="0" w:color="1F4E79" w:themeColor="accent5" w:themeShade="80"/>
              <w:right w:val="double" w:sz="4" w:space="0" w:color="1F4E79" w:themeColor="accent5" w:themeShade="80"/>
            </w:tcBorders>
            <w:shd w:val="clear" w:color="auto" w:fill="002060"/>
          </w:tcPr>
          <w:p w14:paraId="5C68E5DB" w14:textId="77777777" w:rsidR="00433254" w:rsidRPr="0069314C" w:rsidRDefault="00433254" w:rsidP="00433254">
            <w:pPr>
              <w:spacing w:before="360"/>
              <w:jc w:val="center"/>
              <w:rPr>
                <w:rStyle w:val="jsgrdq"/>
                <w:rFonts w:ascii="Times New Roman" w:hAnsi="Times New Roman" w:cs="Times New Roman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1F4E79" w:themeColor="accent5" w:themeShade="80"/>
              <w:bottom w:val="double" w:sz="4" w:space="0" w:color="1F4E79" w:themeColor="accent5" w:themeShade="80"/>
              <w:right w:val="nil"/>
            </w:tcBorders>
          </w:tcPr>
          <w:p w14:paraId="3F46D880" w14:textId="1911AD08" w:rsidR="00582066" w:rsidRPr="00C1309C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1F4E79" w:themeColor="accent5" w:themeShade="80"/>
              <w:right w:val="nil"/>
            </w:tcBorders>
            <w:vAlign w:val="center"/>
          </w:tcPr>
          <w:p w14:paraId="1BEC8D74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1F4E79" w:themeColor="accent5" w:themeShade="80"/>
              <w:right w:val="nil"/>
            </w:tcBorders>
            <w:vAlign w:val="center"/>
          </w:tcPr>
          <w:p w14:paraId="5CFB64A5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1F4E79" w:themeColor="accent5" w:themeShade="80"/>
              <w:right w:val="double" w:sz="4" w:space="0" w:color="002060"/>
            </w:tcBorders>
            <w:vAlign w:val="center"/>
          </w:tcPr>
          <w:p w14:paraId="3350EF0D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2D025EE0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1F4E79" w:themeColor="accent5" w:themeShade="80"/>
              <w:right w:val="double" w:sz="4" w:space="0" w:color="1F4E79" w:themeColor="accent5" w:themeShade="80"/>
            </w:tcBorders>
            <w:shd w:val="clear" w:color="auto" w:fill="002060"/>
          </w:tcPr>
          <w:p w14:paraId="5FBF861D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1F4E79" w:themeColor="accent5" w:themeShade="80"/>
              <w:left w:val="double" w:sz="4" w:space="0" w:color="1F4E79" w:themeColor="accent5" w:themeShade="80"/>
              <w:bottom w:val="nil"/>
              <w:right w:val="nil"/>
            </w:tcBorders>
            <w:shd w:val="clear" w:color="auto" w:fill="E5EEFF"/>
          </w:tcPr>
          <w:p w14:paraId="5188EF5C" w14:textId="1FE99F45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Automatically expunge past criminal convictions for non-violent cannabis-related offenses.</w:t>
            </w:r>
          </w:p>
        </w:tc>
        <w:tc>
          <w:tcPr>
            <w:tcW w:w="990" w:type="dxa"/>
            <w:tcBorders>
              <w:top w:val="double" w:sz="4" w:space="0" w:color="1F4E79" w:themeColor="accent5" w:themeShade="80"/>
              <w:left w:val="nil"/>
              <w:bottom w:val="nil"/>
              <w:right w:val="nil"/>
            </w:tcBorders>
            <w:shd w:val="clear" w:color="auto" w:fill="E5EEFF"/>
            <w:vAlign w:val="center"/>
          </w:tcPr>
          <w:p w14:paraId="0D537AAF" w14:textId="07D7947C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1F4E79" w:themeColor="accent5" w:themeShade="80"/>
              <w:left w:val="nil"/>
              <w:bottom w:val="nil"/>
              <w:right w:val="nil"/>
            </w:tcBorders>
            <w:shd w:val="clear" w:color="auto" w:fill="E5EEFF"/>
            <w:vAlign w:val="center"/>
          </w:tcPr>
          <w:p w14:paraId="56965261" w14:textId="746803D4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1F4E79" w:themeColor="accent5" w:themeShade="80"/>
              <w:left w:val="nil"/>
              <w:bottom w:val="nil"/>
              <w:right w:val="double" w:sz="4" w:space="0" w:color="002060"/>
            </w:tcBorders>
            <w:shd w:val="clear" w:color="auto" w:fill="E5EEFF"/>
            <w:vAlign w:val="center"/>
          </w:tcPr>
          <w:p w14:paraId="5FE34607" w14:textId="5567D15A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1E5EC862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1F4E79" w:themeColor="accent5" w:themeShade="80"/>
              <w:right w:val="double" w:sz="4" w:space="0" w:color="1F4E79" w:themeColor="accent5" w:themeShade="80"/>
            </w:tcBorders>
            <w:shd w:val="clear" w:color="auto" w:fill="002060"/>
          </w:tcPr>
          <w:p w14:paraId="6756BE8E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1F4E79" w:themeColor="accent5" w:themeShade="80"/>
              <w:bottom w:val="double" w:sz="4" w:space="0" w:color="1F4E79" w:themeColor="accent5" w:themeShade="80"/>
              <w:right w:val="nil"/>
            </w:tcBorders>
            <w:shd w:val="clear" w:color="auto" w:fill="E5EEFF"/>
          </w:tcPr>
          <w:p w14:paraId="05D932F8" w14:textId="5627C96C" w:rsidR="00582066" w:rsidRPr="00C1309C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1F4E79" w:themeColor="accent5" w:themeShade="80"/>
              <w:right w:val="nil"/>
            </w:tcBorders>
            <w:shd w:val="clear" w:color="auto" w:fill="E5EEFF"/>
            <w:vAlign w:val="center"/>
          </w:tcPr>
          <w:p w14:paraId="7884FE5A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1F4E79" w:themeColor="accent5" w:themeShade="80"/>
              <w:right w:val="nil"/>
            </w:tcBorders>
            <w:shd w:val="clear" w:color="auto" w:fill="E5EEFF"/>
            <w:vAlign w:val="center"/>
          </w:tcPr>
          <w:p w14:paraId="211EAD9F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1F4E79" w:themeColor="accent5" w:themeShade="80"/>
              <w:right w:val="double" w:sz="4" w:space="0" w:color="002060"/>
            </w:tcBorders>
            <w:shd w:val="clear" w:color="auto" w:fill="E5EEFF"/>
            <w:vAlign w:val="center"/>
          </w:tcPr>
          <w:p w14:paraId="30F76808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04326417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1F4E79" w:themeColor="accent5" w:themeShade="80"/>
              <w:right w:val="double" w:sz="4" w:space="0" w:color="1F4E79" w:themeColor="accent5" w:themeShade="80"/>
            </w:tcBorders>
            <w:shd w:val="clear" w:color="auto" w:fill="002060"/>
          </w:tcPr>
          <w:p w14:paraId="33E2DB50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1F4E79" w:themeColor="accent5" w:themeShade="80"/>
              <w:left w:val="double" w:sz="4" w:space="0" w:color="1F4E79" w:themeColor="accent5" w:themeShade="80"/>
              <w:bottom w:val="nil"/>
              <w:right w:val="nil"/>
            </w:tcBorders>
          </w:tcPr>
          <w:p w14:paraId="21045292" w14:textId="0C8D0877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Capture most or all tax revenue for substance abuse prevention, public education campaigns, mitigating negative social impacts of the war on drugs, or promoting healthy youth development.</w:t>
            </w:r>
          </w:p>
        </w:tc>
        <w:tc>
          <w:tcPr>
            <w:tcW w:w="990" w:type="dxa"/>
            <w:tcBorders>
              <w:top w:val="double" w:sz="4" w:space="0" w:color="1F4E79" w:themeColor="accent5" w:themeShade="80"/>
              <w:left w:val="nil"/>
              <w:bottom w:val="nil"/>
              <w:right w:val="nil"/>
            </w:tcBorders>
            <w:vAlign w:val="center"/>
          </w:tcPr>
          <w:p w14:paraId="3DE081F5" w14:textId="0AD754EC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1F4E79" w:themeColor="accent5" w:themeShade="80"/>
              <w:left w:val="nil"/>
              <w:bottom w:val="nil"/>
              <w:right w:val="nil"/>
            </w:tcBorders>
            <w:vAlign w:val="center"/>
          </w:tcPr>
          <w:p w14:paraId="68E66274" w14:textId="01E19271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1F4E79" w:themeColor="accent5" w:themeShade="80"/>
              <w:left w:val="nil"/>
              <w:bottom w:val="nil"/>
              <w:right w:val="double" w:sz="4" w:space="0" w:color="002060"/>
            </w:tcBorders>
            <w:vAlign w:val="center"/>
          </w:tcPr>
          <w:p w14:paraId="695BDCCC" w14:textId="45BBAF13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2BB0068E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1F4E79" w:themeColor="accent5" w:themeShade="80"/>
              <w:right w:val="double" w:sz="4" w:space="0" w:color="1F4E79" w:themeColor="accent5" w:themeShade="80"/>
            </w:tcBorders>
            <w:shd w:val="clear" w:color="auto" w:fill="002060"/>
          </w:tcPr>
          <w:p w14:paraId="16CC256A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1F4E79" w:themeColor="accent5" w:themeShade="80"/>
              <w:bottom w:val="double" w:sz="4" w:space="0" w:color="1F4E79" w:themeColor="accent5" w:themeShade="80"/>
              <w:right w:val="nil"/>
            </w:tcBorders>
          </w:tcPr>
          <w:p w14:paraId="30C41DC3" w14:textId="4F6712F1" w:rsidR="00582066" w:rsidRPr="00C1309C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1F4E79" w:themeColor="accent5" w:themeShade="80"/>
              <w:right w:val="nil"/>
            </w:tcBorders>
            <w:vAlign w:val="center"/>
          </w:tcPr>
          <w:p w14:paraId="6EB69BE7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1F4E79" w:themeColor="accent5" w:themeShade="80"/>
              <w:right w:val="nil"/>
            </w:tcBorders>
            <w:vAlign w:val="center"/>
          </w:tcPr>
          <w:p w14:paraId="6E87D37E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1F4E79" w:themeColor="accent5" w:themeShade="80"/>
              <w:right w:val="double" w:sz="4" w:space="0" w:color="002060"/>
            </w:tcBorders>
            <w:vAlign w:val="center"/>
          </w:tcPr>
          <w:p w14:paraId="6BC97C3C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7D76EE58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1F4E79" w:themeColor="accent5" w:themeShade="80"/>
              <w:right w:val="double" w:sz="4" w:space="0" w:color="1F4E79" w:themeColor="accent5" w:themeShade="80"/>
            </w:tcBorders>
            <w:shd w:val="clear" w:color="auto" w:fill="002060"/>
          </w:tcPr>
          <w:p w14:paraId="67D72032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1F4E79" w:themeColor="accent5" w:themeShade="80"/>
              <w:left w:val="double" w:sz="4" w:space="0" w:color="1F4E79" w:themeColor="accent5" w:themeShade="80"/>
              <w:bottom w:val="nil"/>
              <w:right w:val="nil"/>
            </w:tcBorders>
            <w:shd w:val="clear" w:color="auto" w:fill="E5EEFF"/>
          </w:tcPr>
          <w:p w14:paraId="42FB0557" w14:textId="723A5D15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Prioritize equity when licensing business applicants (e.g., residents of communities impacted by high drug incarceration rates, people with past cannabis convictions).</w:t>
            </w:r>
          </w:p>
        </w:tc>
        <w:tc>
          <w:tcPr>
            <w:tcW w:w="990" w:type="dxa"/>
            <w:tcBorders>
              <w:top w:val="double" w:sz="4" w:space="0" w:color="1F4E79" w:themeColor="accent5" w:themeShade="80"/>
              <w:left w:val="nil"/>
              <w:bottom w:val="nil"/>
              <w:right w:val="nil"/>
            </w:tcBorders>
            <w:shd w:val="clear" w:color="auto" w:fill="E5EEFF"/>
            <w:vAlign w:val="center"/>
          </w:tcPr>
          <w:p w14:paraId="3308B904" w14:textId="4C384452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1F4E79" w:themeColor="accent5" w:themeShade="80"/>
              <w:left w:val="nil"/>
              <w:bottom w:val="nil"/>
              <w:right w:val="nil"/>
            </w:tcBorders>
            <w:shd w:val="clear" w:color="auto" w:fill="E5EEFF"/>
            <w:vAlign w:val="center"/>
          </w:tcPr>
          <w:p w14:paraId="70AEA332" w14:textId="25A1D528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1F4E79" w:themeColor="accent5" w:themeShade="80"/>
              <w:left w:val="nil"/>
              <w:bottom w:val="nil"/>
              <w:right w:val="double" w:sz="4" w:space="0" w:color="002060"/>
            </w:tcBorders>
            <w:shd w:val="clear" w:color="auto" w:fill="E5EEFF"/>
            <w:vAlign w:val="center"/>
          </w:tcPr>
          <w:p w14:paraId="76B79FB6" w14:textId="4C7B316D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4B6D81C3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1F4E79" w:themeColor="accent5" w:themeShade="80"/>
              <w:right w:val="double" w:sz="4" w:space="0" w:color="1F4E79" w:themeColor="accent5" w:themeShade="80"/>
            </w:tcBorders>
            <w:shd w:val="clear" w:color="auto" w:fill="002060"/>
          </w:tcPr>
          <w:p w14:paraId="54CFBE0C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1F4E79" w:themeColor="accent5" w:themeShade="80"/>
              <w:bottom w:val="double" w:sz="4" w:space="0" w:color="1F4E79" w:themeColor="accent5" w:themeShade="80"/>
              <w:right w:val="nil"/>
            </w:tcBorders>
            <w:shd w:val="clear" w:color="auto" w:fill="E5EEFF"/>
          </w:tcPr>
          <w:p w14:paraId="40BAAD19" w14:textId="404E982B" w:rsidR="00582066" w:rsidRPr="00C1309C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1F4E79" w:themeColor="accent5" w:themeShade="80"/>
              <w:right w:val="nil"/>
            </w:tcBorders>
            <w:shd w:val="clear" w:color="auto" w:fill="E5EEFF"/>
            <w:vAlign w:val="center"/>
          </w:tcPr>
          <w:p w14:paraId="548F70A5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1F4E79" w:themeColor="accent5" w:themeShade="80"/>
              <w:right w:val="nil"/>
            </w:tcBorders>
            <w:shd w:val="clear" w:color="auto" w:fill="E5EEFF"/>
            <w:vAlign w:val="center"/>
          </w:tcPr>
          <w:p w14:paraId="1DE15E9B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1F4E79" w:themeColor="accent5" w:themeShade="80"/>
              <w:right w:val="double" w:sz="4" w:space="0" w:color="002060"/>
            </w:tcBorders>
            <w:shd w:val="clear" w:color="auto" w:fill="E5EEFF"/>
            <w:vAlign w:val="center"/>
          </w:tcPr>
          <w:p w14:paraId="69F73307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6149ED77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1F4E79" w:themeColor="accent5" w:themeShade="80"/>
              <w:right w:val="double" w:sz="4" w:space="0" w:color="1F4E79" w:themeColor="accent5" w:themeShade="80"/>
            </w:tcBorders>
            <w:shd w:val="clear" w:color="auto" w:fill="002060"/>
          </w:tcPr>
          <w:p w14:paraId="0D7873ED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1F4E79" w:themeColor="accent5" w:themeShade="80"/>
              <w:left w:val="double" w:sz="4" w:space="0" w:color="1F4E79" w:themeColor="accent5" w:themeShade="80"/>
              <w:bottom w:val="nil"/>
              <w:right w:val="nil"/>
            </w:tcBorders>
          </w:tcPr>
          <w:p w14:paraId="610415E0" w14:textId="7DE1E042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Implement equity-in-hiring requirements.</w:t>
            </w:r>
          </w:p>
        </w:tc>
        <w:tc>
          <w:tcPr>
            <w:tcW w:w="990" w:type="dxa"/>
            <w:tcBorders>
              <w:top w:val="double" w:sz="4" w:space="0" w:color="1F4E79" w:themeColor="accent5" w:themeShade="80"/>
              <w:left w:val="nil"/>
              <w:bottom w:val="nil"/>
              <w:right w:val="nil"/>
            </w:tcBorders>
            <w:vAlign w:val="center"/>
          </w:tcPr>
          <w:p w14:paraId="74C816DA" w14:textId="4CCC21F2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1F4E79" w:themeColor="accent5" w:themeShade="80"/>
              <w:left w:val="nil"/>
              <w:bottom w:val="nil"/>
              <w:right w:val="nil"/>
            </w:tcBorders>
            <w:vAlign w:val="center"/>
          </w:tcPr>
          <w:p w14:paraId="3B21994A" w14:textId="4E3F2205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1F4E79" w:themeColor="accent5" w:themeShade="80"/>
              <w:left w:val="nil"/>
              <w:bottom w:val="nil"/>
              <w:right w:val="double" w:sz="4" w:space="0" w:color="002060"/>
            </w:tcBorders>
            <w:vAlign w:val="center"/>
          </w:tcPr>
          <w:p w14:paraId="13027B89" w14:textId="6709033D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626B7892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1F4E79" w:themeColor="accent5" w:themeShade="80"/>
              <w:right w:val="double" w:sz="4" w:space="0" w:color="1F4E79" w:themeColor="accent5" w:themeShade="80"/>
            </w:tcBorders>
            <w:shd w:val="clear" w:color="auto" w:fill="002060"/>
          </w:tcPr>
          <w:p w14:paraId="245880D5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1F4E79" w:themeColor="accent5" w:themeShade="80"/>
              <w:bottom w:val="double" w:sz="4" w:space="0" w:color="1F4E79" w:themeColor="accent5" w:themeShade="80"/>
              <w:right w:val="nil"/>
            </w:tcBorders>
          </w:tcPr>
          <w:p w14:paraId="72531F87" w14:textId="223083B0" w:rsidR="00582066" w:rsidRPr="00C1309C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1F4E79" w:themeColor="accent5" w:themeShade="80"/>
              <w:right w:val="nil"/>
            </w:tcBorders>
            <w:vAlign w:val="center"/>
          </w:tcPr>
          <w:p w14:paraId="79ED6810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1F4E79" w:themeColor="accent5" w:themeShade="80"/>
              <w:right w:val="nil"/>
            </w:tcBorders>
            <w:vAlign w:val="center"/>
          </w:tcPr>
          <w:p w14:paraId="23BE2EEA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1F4E79" w:themeColor="accent5" w:themeShade="80"/>
              <w:right w:val="double" w:sz="4" w:space="0" w:color="002060"/>
            </w:tcBorders>
            <w:vAlign w:val="center"/>
          </w:tcPr>
          <w:p w14:paraId="521A9FA6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5C7AA7E1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1F4E79" w:themeColor="accent5" w:themeShade="80"/>
              <w:right w:val="double" w:sz="4" w:space="0" w:color="1F4E79" w:themeColor="accent5" w:themeShade="80"/>
            </w:tcBorders>
            <w:shd w:val="clear" w:color="auto" w:fill="002060"/>
          </w:tcPr>
          <w:p w14:paraId="4D955F0A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1F4E79" w:themeColor="accent5" w:themeShade="80"/>
              <w:left w:val="double" w:sz="4" w:space="0" w:color="1F4E79" w:themeColor="accent5" w:themeShade="80"/>
              <w:bottom w:val="nil"/>
              <w:right w:val="nil"/>
            </w:tcBorders>
            <w:shd w:val="clear" w:color="auto" w:fill="E5EEFF"/>
          </w:tcPr>
          <w:p w14:paraId="766BE144" w14:textId="121D7D37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Provide cost deferrals for equity cannabis business license applicants.</w:t>
            </w:r>
          </w:p>
        </w:tc>
        <w:tc>
          <w:tcPr>
            <w:tcW w:w="990" w:type="dxa"/>
            <w:tcBorders>
              <w:top w:val="double" w:sz="4" w:space="0" w:color="1F4E79" w:themeColor="accent5" w:themeShade="80"/>
              <w:left w:val="nil"/>
              <w:bottom w:val="nil"/>
              <w:right w:val="nil"/>
            </w:tcBorders>
            <w:shd w:val="clear" w:color="auto" w:fill="E5EEFF"/>
            <w:vAlign w:val="center"/>
          </w:tcPr>
          <w:p w14:paraId="23ADD75B" w14:textId="5FCE2ACD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1F4E79" w:themeColor="accent5" w:themeShade="80"/>
              <w:left w:val="nil"/>
              <w:bottom w:val="nil"/>
              <w:right w:val="nil"/>
            </w:tcBorders>
            <w:shd w:val="clear" w:color="auto" w:fill="E5EEFF"/>
            <w:vAlign w:val="center"/>
          </w:tcPr>
          <w:p w14:paraId="5F2B7607" w14:textId="034CED0B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1F4E79" w:themeColor="accent5" w:themeShade="80"/>
              <w:left w:val="nil"/>
              <w:bottom w:val="nil"/>
              <w:right w:val="double" w:sz="4" w:space="0" w:color="002060"/>
            </w:tcBorders>
            <w:shd w:val="clear" w:color="auto" w:fill="E5EEFF"/>
            <w:vAlign w:val="center"/>
          </w:tcPr>
          <w:p w14:paraId="215BDEAF" w14:textId="392E680F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1C69B859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1F4E79" w:themeColor="accent5" w:themeShade="80"/>
              <w:right w:val="double" w:sz="4" w:space="0" w:color="1F4E79" w:themeColor="accent5" w:themeShade="80"/>
            </w:tcBorders>
            <w:shd w:val="clear" w:color="auto" w:fill="002060"/>
          </w:tcPr>
          <w:p w14:paraId="4A478770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1F4E79" w:themeColor="accent5" w:themeShade="80"/>
              <w:bottom w:val="double" w:sz="4" w:space="0" w:color="1F4E79" w:themeColor="accent5" w:themeShade="80"/>
              <w:right w:val="nil"/>
            </w:tcBorders>
            <w:shd w:val="clear" w:color="auto" w:fill="E5EEFF"/>
          </w:tcPr>
          <w:p w14:paraId="3523A822" w14:textId="3A38B727" w:rsidR="00582066" w:rsidRPr="00C1309C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1F4E79" w:themeColor="accent5" w:themeShade="80"/>
              <w:right w:val="nil"/>
            </w:tcBorders>
            <w:shd w:val="clear" w:color="auto" w:fill="E5EEFF"/>
            <w:vAlign w:val="center"/>
          </w:tcPr>
          <w:p w14:paraId="33F5EF07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1F4E79" w:themeColor="accent5" w:themeShade="80"/>
              <w:right w:val="nil"/>
            </w:tcBorders>
            <w:shd w:val="clear" w:color="auto" w:fill="E5EEFF"/>
            <w:vAlign w:val="center"/>
          </w:tcPr>
          <w:p w14:paraId="7CDFAEBD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1F4E79" w:themeColor="accent5" w:themeShade="80"/>
              <w:right w:val="double" w:sz="4" w:space="0" w:color="002060"/>
            </w:tcBorders>
            <w:shd w:val="clear" w:color="auto" w:fill="E5EEFF"/>
            <w:vAlign w:val="center"/>
          </w:tcPr>
          <w:p w14:paraId="2C3F88A4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1291096F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1F4E79" w:themeColor="accent5" w:themeShade="80"/>
              <w:right w:val="double" w:sz="4" w:space="0" w:color="1F4E79" w:themeColor="accent5" w:themeShade="80"/>
            </w:tcBorders>
            <w:shd w:val="clear" w:color="auto" w:fill="002060"/>
          </w:tcPr>
          <w:p w14:paraId="358F9F75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1F4E79" w:themeColor="accent5" w:themeShade="80"/>
              <w:left w:val="double" w:sz="4" w:space="0" w:color="1F4E79" w:themeColor="accent5" w:themeShade="80"/>
              <w:bottom w:val="nil"/>
              <w:right w:val="nil"/>
            </w:tcBorders>
          </w:tcPr>
          <w:p w14:paraId="61E50918" w14:textId="5096992A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Inform vulnerable groups of the risks associated with cannabis use.</w:t>
            </w:r>
          </w:p>
        </w:tc>
        <w:tc>
          <w:tcPr>
            <w:tcW w:w="990" w:type="dxa"/>
            <w:tcBorders>
              <w:top w:val="double" w:sz="4" w:space="0" w:color="1F4E79" w:themeColor="accent5" w:themeShade="80"/>
              <w:left w:val="nil"/>
              <w:bottom w:val="nil"/>
              <w:right w:val="nil"/>
            </w:tcBorders>
            <w:vAlign w:val="center"/>
          </w:tcPr>
          <w:p w14:paraId="2A9AC366" w14:textId="445ACF9C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1F4E79" w:themeColor="accent5" w:themeShade="80"/>
              <w:left w:val="nil"/>
              <w:bottom w:val="nil"/>
              <w:right w:val="nil"/>
            </w:tcBorders>
            <w:vAlign w:val="center"/>
          </w:tcPr>
          <w:p w14:paraId="0E46E631" w14:textId="6ADB5B14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1F4E79" w:themeColor="accent5" w:themeShade="80"/>
              <w:left w:val="nil"/>
              <w:bottom w:val="nil"/>
              <w:right w:val="double" w:sz="4" w:space="0" w:color="002060"/>
            </w:tcBorders>
            <w:vAlign w:val="center"/>
          </w:tcPr>
          <w:p w14:paraId="50F999E0" w14:textId="7C41EC13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19F16DDF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1F4E79" w:themeColor="accent5" w:themeShade="80"/>
              <w:right w:val="double" w:sz="4" w:space="0" w:color="1F4E79" w:themeColor="accent5" w:themeShade="80"/>
            </w:tcBorders>
            <w:shd w:val="clear" w:color="auto" w:fill="002060"/>
          </w:tcPr>
          <w:p w14:paraId="08B673A4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1F4E79" w:themeColor="accent5" w:themeShade="80"/>
              <w:bottom w:val="double" w:sz="4" w:space="0" w:color="1F4E79" w:themeColor="accent5" w:themeShade="80"/>
              <w:right w:val="nil"/>
            </w:tcBorders>
          </w:tcPr>
          <w:p w14:paraId="5A7F07E9" w14:textId="2CD72032" w:rsidR="00582066" w:rsidRPr="00C1309C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1F4E79" w:themeColor="accent5" w:themeShade="80"/>
              <w:right w:val="nil"/>
            </w:tcBorders>
            <w:vAlign w:val="center"/>
          </w:tcPr>
          <w:p w14:paraId="565F4B5D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1F4E79" w:themeColor="accent5" w:themeShade="80"/>
              <w:right w:val="nil"/>
            </w:tcBorders>
            <w:vAlign w:val="center"/>
          </w:tcPr>
          <w:p w14:paraId="20DB00D5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1F4E79" w:themeColor="accent5" w:themeShade="80"/>
              <w:right w:val="double" w:sz="4" w:space="0" w:color="002060"/>
            </w:tcBorders>
            <w:vAlign w:val="center"/>
          </w:tcPr>
          <w:p w14:paraId="0CBBC140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54" w:rsidRPr="0069314C" w14:paraId="10235254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1F4E79" w:themeColor="accent5" w:themeShade="80"/>
              <w:right w:val="double" w:sz="4" w:space="0" w:color="1F4E79" w:themeColor="accent5" w:themeShade="80"/>
            </w:tcBorders>
            <w:shd w:val="clear" w:color="auto" w:fill="002060"/>
          </w:tcPr>
          <w:p w14:paraId="5FB4109D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double" w:sz="4" w:space="0" w:color="1F4E79" w:themeColor="accent5" w:themeShade="80"/>
              <w:left w:val="double" w:sz="4" w:space="0" w:color="1F4E79" w:themeColor="accent5" w:themeShade="80"/>
              <w:bottom w:val="nil"/>
              <w:right w:val="nil"/>
            </w:tcBorders>
            <w:shd w:val="clear" w:color="auto" w:fill="E5EEFF"/>
          </w:tcPr>
          <w:p w14:paraId="19EE4076" w14:textId="65D875B1" w:rsidR="00433254" w:rsidRPr="00255AB1" w:rsidRDefault="00433254" w:rsidP="00AA3D16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B1">
              <w:rPr>
                <w:rFonts w:ascii="Times New Roman" w:hAnsi="Times New Roman" w:cs="Times New Roman"/>
                <w:sz w:val="28"/>
                <w:szCs w:val="28"/>
              </w:rPr>
              <w:t>Require buffer zones between cannabis businesses and substance abuse treatment centers.</w:t>
            </w:r>
          </w:p>
        </w:tc>
        <w:tc>
          <w:tcPr>
            <w:tcW w:w="990" w:type="dxa"/>
            <w:tcBorders>
              <w:top w:val="double" w:sz="4" w:space="0" w:color="1F4E79" w:themeColor="accent5" w:themeShade="80"/>
              <w:left w:val="nil"/>
              <w:bottom w:val="nil"/>
              <w:right w:val="nil"/>
            </w:tcBorders>
            <w:shd w:val="clear" w:color="auto" w:fill="E5EEFF"/>
            <w:vAlign w:val="center"/>
          </w:tcPr>
          <w:p w14:paraId="642BB825" w14:textId="080A7EA1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1000" w:type="dxa"/>
            <w:tcBorders>
              <w:top w:val="double" w:sz="4" w:space="0" w:color="1F4E79" w:themeColor="accent5" w:themeShade="80"/>
              <w:left w:val="nil"/>
              <w:bottom w:val="nil"/>
              <w:right w:val="nil"/>
            </w:tcBorders>
            <w:shd w:val="clear" w:color="auto" w:fill="E5EEFF"/>
            <w:vAlign w:val="center"/>
          </w:tcPr>
          <w:p w14:paraId="7C445601" w14:textId="15A8A55B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15" w:type="dxa"/>
            <w:tcBorders>
              <w:top w:val="double" w:sz="4" w:space="0" w:color="1F4E79" w:themeColor="accent5" w:themeShade="80"/>
              <w:left w:val="nil"/>
              <w:bottom w:val="nil"/>
              <w:right w:val="double" w:sz="4" w:space="0" w:color="002060"/>
            </w:tcBorders>
            <w:shd w:val="clear" w:color="auto" w:fill="E5EEFF"/>
            <w:vAlign w:val="center"/>
          </w:tcPr>
          <w:p w14:paraId="64A45A26" w14:textId="01DC56C0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2066">
              <w:rPr>
                <w:rFonts w:ascii="Times New Roman" w:hAnsi="Times New Roman" w:cs="Times New Roman"/>
                <w:sz w:val="24"/>
                <w:szCs w:val="24"/>
              </w:rPr>
              <w:t xml:space="preserve">  Partially</w:t>
            </w:r>
          </w:p>
        </w:tc>
      </w:tr>
      <w:tr w:rsidR="00433254" w:rsidRPr="0069314C" w14:paraId="0DE28B41" w14:textId="77777777" w:rsidTr="00D5297C">
        <w:trPr>
          <w:jc w:val="center"/>
        </w:trPr>
        <w:tc>
          <w:tcPr>
            <w:tcW w:w="2703" w:type="dxa"/>
            <w:vMerge/>
            <w:tcBorders>
              <w:left w:val="double" w:sz="4" w:space="0" w:color="002060"/>
              <w:bottom w:val="double" w:sz="4" w:space="0" w:color="002060"/>
              <w:right w:val="double" w:sz="4" w:space="0" w:color="1F4E79" w:themeColor="accent5" w:themeShade="80"/>
            </w:tcBorders>
            <w:shd w:val="clear" w:color="auto" w:fill="002060"/>
          </w:tcPr>
          <w:p w14:paraId="60F4D613" w14:textId="77777777" w:rsidR="00433254" w:rsidRPr="0069314C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il"/>
              <w:left w:val="double" w:sz="4" w:space="0" w:color="1F4E79" w:themeColor="accent5" w:themeShade="80"/>
              <w:bottom w:val="double" w:sz="4" w:space="0" w:color="002060"/>
              <w:right w:val="nil"/>
            </w:tcBorders>
            <w:shd w:val="clear" w:color="auto" w:fill="E5EEFF"/>
          </w:tcPr>
          <w:p w14:paraId="2BC5795C" w14:textId="53FAED83" w:rsidR="00582066" w:rsidRPr="00C1309C" w:rsidRDefault="00433254" w:rsidP="00AA3D16">
            <w:pPr>
              <w:spacing w:before="6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  <w:r w:rsidRPr="00791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002060"/>
              <w:right w:val="nil"/>
            </w:tcBorders>
            <w:shd w:val="clear" w:color="auto" w:fill="E5EEFF"/>
            <w:vAlign w:val="center"/>
          </w:tcPr>
          <w:p w14:paraId="51CD8BD2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002060"/>
              <w:right w:val="nil"/>
            </w:tcBorders>
            <w:shd w:val="clear" w:color="auto" w:fill="E5EEFF"/>
            <w:vAlign w:val="center"/>
          </w:tcPr>
          <w:p w14:paraId="5579E97B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ouble" w:sz="4" w:space="0" w:color="002060"/>
              <w:right w:val="double" w:sz="4" w:space="0" w:color="002060"/>
            </w:tcBorders>
            <w:shd w:val="clear" w:color="auto" w:fill="E5EEFF"/>
            <w:vAlign w:val="center"/>
          </w:tcPr>
          <w:p w14:paraId="40FEE6A1" w14:textId="77777777" w:rsidR="00433254" w:rsidRPr="00582066" w:rsidRDefault="00433254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E0745F6" w14:textId="77777777" w:rsidR="00F555AF" w:rsidRPr="00BB461C" w:rsidRDefault="00F555AF" w:rsidP="0053297D">
      <w:pPr>
        <w:rPr>
          <w:rFonts w:ascii="Times New Roman" w:hAnsi="Times New Roman" w:cs="Times New Roman"/>
        </w:rPr>
      </w:pPr>
    </w:p>
    <w:sectPr w:rsidR="00F555AF" w:rsidRPr="00BB461C" w:rsidSect="009C044F">
      <w:pgSz w:w="15840" w:h="12240" w:orient="landscape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7AC9" w14:textId="77777777" w:rsidR="00BD4E7B" w:rsidRDefault="00BD4E7B" w:rsidP="001B18B3">
      <w:pPr>
        <w:spacing w:after="0" w:line="240" w:lineRule="auto"/>
      </w:pPr>
      <w:r>
        <w:separator/>
      </w:r>
    </w:p>
  </w:endnote>
  <w:endnote w:type="continuationSeparator" w:id="0">
    <w:p w14:paraId="7BCC588A" w14:textId="77777777" w:rsidR="00BD4E7B" w:rsidRDefault="00BD4E7B" w:rsidP="001B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F6BA" w14:textId="77777777" w:rsidR="00BD4E7B" w:rsidRDefault="00BD4E7B" w:rsidP="001B18B3">
      <w:pPr>
        <w:spacing w:after="0" w:line="240" w:lineRule="auto"/>
      </w:pPr>
      <w:r>
        <w:separator/>
      </w:r>
    </w:p>
  </w:footnote>
  <w:footnote w:type="continuationSeparator" w:id="0">
    <w:p w14:paraId="73BA2AF9" w14:textId="77777777" w:rsidR="00BD4E7B" w:rsidRDefault="00BD4E7B" w:rsidP="001B1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63E40"/>
    <w:multiLevelType w:val="hybridMultilevel"/>
    <w:tmpl w:val="3C560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0C"/>
    <w:rsid w:val="00042381"/>
    <w:rsid w:val="00042D60"/>
    <w:rsid w:val="000508DE"/>
    <w:rsid w:val="00094220"/>
    <w:rsid w:val="00095A9E"/>
    <w:rsid w:val="000C01C9"/>
    <w:rsid w:val="00181D17"/>
    <w:rsid w:val="001B18B3"/>
    <w:rsid w:val="001E3FF7"/>
    <w:rsid w:val="00235009"/>
    <w:rsid w:val="00255AB1"/>
    <w:rsid w:val="00256A43"/>
    <w:rsid w:val="002C0C5F"/>
    <w:rsid w:val="002C29AD"/>
    <w:rsid w:val="00344CDC"/>
    <w:rsid w:val="003C2FA9"/>
    <w:rsid w:val="004017BE"/>
    <w:rsid w:val="00433254"/>
    <w:rsid w:val="0043588B"/>
    <w:rsid w:val="004B6DA6"/>
    <w:rsid w:val="005310B0"/>
    <w:rsid w:val="0053297D"/>
    <w:rsid w:val="00542C89"/>
    <w:rsid w:val="00582066"/>
    <w:rsid w:val="00612131"/>
    <w:rsid w:val="0063434B"/>
    <w:rsid w:val="00646932"/>
    <w:rsid w:val="0069314C"/>
    <w:rsid w:val="00713971"/>
    <w:rsid w:val="0079120A"/>
    <w:rsid w:val="00880361"/>
    <w:rsid w:val="00883237"/>
    <w:rsid w:val="008F4A0C"/>
    <w:rsid w:val="008F5CCB"/>
    <w:rsid w:val="00900715"/>
    <w:rsid w:val="009036EC"/>
    <w:rsid w:val="00971628"/>
    <w:rsid w:val="009B0563"/>
    <w:rsid w:val="009C044F"/>
    <w:rsid w:val="009C6562"/>
    <w:rsid w:val="009D6129"/>
    <w:rsid w:val="00A816E6"/>
    <w:rsid w:val="00AA3D16"/>
    <w:rsid w:val="00B32CF7"/>
    <w:rsid w:val="00B549EA"/>
    <w:rsid w:val="00BB461C"/>
    <w:rsid w:val="00BD4E7B"/>
    <w:rsid w:val="00BF43F0"/>
    <w:rsid w:val="00C1309C"/>
    <w:rsid w:val="00C41849"/>
    <w:rsid w:val="00CD3D46"/>
    <w:rsid w:val="00CE66D4"/>
    <w:rsid w:val="00CF4F41"/>
    <w:rsid w:val="00D5297C"/>
    <w:rsid w:val="00D81AB5"/>
    <w:rsid w:val="00D90DA3"/>
    <w:rsid w:val="00DB2C75"/>
    <w:rsid w:val="00E0197C"/>
    <w:rsid w:val="00E66242"/>
    <w:rsid w:val="00EC51F2"/>
    <w:rsid w:val="00EE3880"/>
    <w:rsid w:val="00EF123C"/>
    <w:rsid w:val="00EF56B8"/>
    <w:rsid w:val="00F10AF0"/>
    <w:rsid w:val="00F555AF"/>
    <w:rsid w:val="00F77289"/>
    <w:rsid w:val="00F84827"/>
    <w:rsid w:val="00FB4B11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B4EEF"/>
  <w15:chartTrackingRefBased/>
  <w15:docId w15:val="{2CDD2FF0-FF06-4D79-A20F-EFA304E3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efaultParagraphFont"/>
    <w:rsid w:val="008F4A0C"/>
  </w:style>
  <w:style w:type="paragraph" w:styleId="ListParagraph">
    <w:name w:val="List Paragraph"/>
    <w:basedOn w:val="Normal"/>
    <w:uiPriority w:val="34"/>
    <w:qFormat/>
    <w:rsid w:val="00FE2C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8B3"/>
  </w:style>
  <w:style w:type="paragraph" w:styleId="Footer">
    <w:name w:val="footer"/>
    <w:basedOn w:val="Normal"/>
    <w:link w:val="FooterChar"/>
    <w:uiPriority w:val="99"/>
    <w:unhideWhenUsed/>
    <w:rsid w:val="001B1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98FDA-BEAB-4D3C-9EB0-FE8FA478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6</Pages>
  <Words>1048</Words>
  <Characters>6599</Characters>
  <Application>Microsoft Office Word</Application>
  <DocSecurity>0</DocSecurity>
  <Lines>219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Getting it Right from the Start</dc:creator>
  <cp:keywords/>
  <dc:description/>
  <cp:lastModifiedBy>Kiara Gonzalez</cp:lastModifiedBy>
  <cp:revision>20</cp:revision>
  <dcterms:created xsi:type="dcterms:W3CDTF">2021-06-16T00:54:00Z</dcterms:created>
  <dcterms:modified xsi:type="dcterms:W3CDTF">2021-06-23T00:00:00Z</dcterms:modified>
</cp:coreProperties>
</file>