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B84C" w14:textId="3E305156" w:rsidR="00FA390C" w:rsidRPr="000E3A57" w:rsidRDefault="002260BB" w:rsidP="00B10634">
      <w:pPr>
        <w:spacing w:line="312" w:lineRule="auto"/>
        <w:contextualSpacing/>
        <w:rPr>
          <w:rFonts w:asciiTheme="majorHAnsi" w:eastAsia="Times New Roman" w:hAnsiTheme="majorHAnsi" w:cstheme="majorHAnsi"/>
          <w:szCs w:val="24"/>
        </w:rPr>
      </w:pPr>
      <w:r>
        <w:rPr>
          <w:rFonts w:asciiTheme="majorHAnsi" w:eastAsia="Times New Roman" w:hAnsiTheme="majorHAnsi" w:cstheme="majorHAnsi"/>
          <w:szCs w:val="24"/>
        </w:rPr>
        <w:t xml:space="preserve"> </w:t>
      </w:r>
      <w:r w:rsidR="00FF0ABB">
        <w:rPr>
          <w:rFonts w:asciiTheme="majorHAnsi" w:eastAsia="Times New Roman" w:hAnsiTheme="majorHAnsi" w:cstheme="majorHAnsi"/>
          <w:szCs w:val="24"/>
        </w:rPr>
        <w:t xml:space="preserve">                      </w:t>
      </w:r>
      <w:r>
        <w:rPr>
          <w:rFonts w:asciiTheme="majorHAnsi" w:eastAsia="Times New Roman" w:hAnsiTheme="majorHAnsi" w:cstheme="majorHAnsi"/>
          <w:szCs w:val="24"/>
        </w:rPr>
        <w:t xml:space="preserve">                                                                                                                                                                                                                                                                                     </w:t>
      </w:r>
      <w:r w:rsidR="00FA390C" w:rsidRPr="000E3A57">
        <w:rPr>
          <w:rFonts w:asciiTheme="majorHAnsi" w:eastAsia="Times New Roman" w:hAnsiTheme="majorHAnsi" w:cstheme="majorHAnsi"/>
          <w:szCs w:val="24"/>
        </w:rPr>
        <w:t>REGULATION OF HEMP-DERIVED PRODUCTS</w:t>
      </w:r>
      <w:r w:rsidR="00BA29B5">
        <w:rPr>
          <w:rStyle w:val="FootnoteReference"/>
          <w:rFonts w:asciiTheme="majorHAnsi" w:eastAsia="Times New Roman" w:hAnsiTheme="majorHAnsi" w:cstheme="majorHAnsi"/>
          <w:szCs w:val="24"/>
        </w:rPr>
        <w:footnoteReference w:id="1"/>
      </w:r>
      <w:r w:rsidR="00FA390C" w:rsidRPr="000E3A57">
        <w:rPr>
          <w:rFonts w:asciiTheme="majorHAnsi" w:eastAsia="Times New Roman" w:hAnsiTheme="majorHAnsi" w:cstheme="majorHAnsi"/>
          <w:szCs w:val="24"/>
        </w:rPr>
        <w:t xml:space="preserve"> </w:t>
      </w:r>
    </w:p>
    <w:p w14:paraId="03391E12" w14:textId="77777777" w:rsidR="00FA390C" w:rsidRPr="000E3A57" w:rsidRDefault="00FA390C" w:rsidP="00B10634">
      <w:pPr>
        <w:spacing w:line="312" w:lineRule="auto"/>
        <w:contextualSpacing/>
        <w:rPr>
          <w:rFonts w:asciiTheme="majorHAnsi" w:eastAsia="Times New Roman" w:hAnsiTheme="majorHAnsi" w:cstheme="majorHAnsi"/>
          <w:szCs w:val="24"/>
        </w:rPr>
      </w:pPr>
    </w:p>
    <w:p w14:paraId="41433F94" w14:textId="77777777" w:rsidR="00FA390C" w:rsidRPr="000E3A57" w:rsidRDefault="00FA390C" w:rsidP="00B10634">
      <w:pPr>
        <w:spacing w:after="240" w:line="312" w:lineRule="auto"/>
        <w:contextualSpacing/>
        <w:rPr>
          <w:rFonts w:asciiTheme="majorHAnsi" w:hAnsiTheme="majorHAnsi" w:cstheme="majorHAnsi"/>
          <w:szCs w:val="24"/>
        </w:rPr>
      </w:pPr>
      <w:r w:rsidRPr="000E3A57">
        <w:rPr>
          <w:rFonts w:asciiTheme="majorHAnsi" w:hAnsiTheme="majorHAnsi" w:cstheme="majorHAnsi"/>
          <w:szCs w:val="24"/>
        </w:rPr>
        <w:t xml:space="preserve">The </w:t>
      </w:r>
      <w:r w:rsidRPr="000E3A57">
        <w:rPr>
          <w:rFonts w:asciiTheme="majorHAnsi" w:hAnsiTheme="majorHAnsi" w:cstheme="majorHAnsi"/>
          <w:color w:val="FF0000"/>
          <w:szCs w:val="24"/>
        </w:rPr>
        <w:t xml:space="preserve">[City Council/Board of Supervisors] </w:t>
      </w:r>
      <w:r w:rsidRPr="000E3A57">
        <w:rPr>
          <w:rFonts w:asciiTheme="majorHAnsi" w:hAnsiTheme="majorHAnsi" w:cstheme="majorHAnsi"/>
          <w:szCs w:val="24"/>
        </w:rPr>
        <w:t xml:space="preserve">of </w:t>
      </w:r>
      <w:r w:rsidRPr="000E3A57">
        <w:rPr>
          <w:rFonts w:asciiTheme="majorHAnsi" w:hAnsiTheme="majorHAnsi" w:cstheme="majorHAnsi"/>
          <w:color w:val="FF0000"/>
          <w:szCs w:val="24"/>
        </w:rPr>
        <w:t xml:space="preserve">[City/County] </w:t>
      </w:r>
      <w:r w:rsidRPr="000E3A57">
        <w:rPr>
          <w:rFonts w:asciiTheme="majorHAnsi" w:hAnsiTheme="majorHAnsi" w:cstheme="majorHAnsi"/>
          <w:szCs w:val="24"/>
        </w:rPr>
        <w:t>does ordain as follows:</w:t>
      </w:r>
    </w:p>
    <w:p w14:paraId="4BEADC98" w14:textId="77777777" w:rsidR="00FA390C" w:rsidRPr="000E3A57" w:rsidRDefault="00FA390C" w:rsidP="00B10634">
      <w:pPr>
        <w:pStyle w:val="Heading2"/>
        <w:tabs>
          <w:tab w:val="center" w:pos="4680"/>
        </w:tabs>
        <w:spacing w:line="312" w:lineRule="auto"/>
        <w:contextualSpacing/>
        <w:rPr>
          <w:rFonts w:asciiTheme="majorHAnsi" w:hAnsiTheme="majorHAnsi" w:cstheme="majorHAnsi"/>
          <w:szCs w:val="24"/>
        </w:rPr>
      </w:pPr>
      <w:r w:rsidRPr="000E3A57">
        <w:rPr>
          <w:rFonts w:asciiTheme="majorHAnsi" w:hAnsiTheme="majorHAnsi" w:cstheme="majorHAnsi"/>
          <w:szCs w:val="24"/>
        </w:rPr>
        <w:t>SECTION I.  FINDINGS</w:t>
      </w:r>
      <w:r w:rsidRPr="000E3A57">
        <w:rPr>
          <w:rFonts w:asciiTheme="majorHAnsi" w:hAnsiTheme="majorHAnsi" w:cstheme="majorHAnsi"/>
          <w:szCs w:val="24"/>
        </w:rPr>
        <w:tab/>
      </w:r>
    </w:p>
    <w:p w14:paraId="1D55AAF3" w14:textId="13C00E7C" w:rsidR="00267F04" w:rsidRDefault="00FA390C"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bCs/>
          <w:iCs/>
          <w:szCs w:val="24"/>
        </w:rPr>
        <w:t>WHEREAS,</w:t>
      </w:r>
      <w:r w:rsidRPr="000E3A57">
        <w:rPr>
          <w:rFonts w:asciiTheme="majorHAnsi" w:eastAsia="Times New Roman" w:hAnsiTheme="majorHAnsi" w:cstheme="majorHAnsi"/>
          <w:iCs/>
          <w:szCs w:val="24"/>
        </w:rPr>
        <w:t xml:space="preserve"> the </w:t>
      </w:r>
      <w:r w:rsidR="00CD6306">
        <w:rPr>
          <w:rFonts w:asciiTheme="majorHAnsi" w:eastAsia="Times New Roman" w:hAnsiTheme="majorHAnsi" w:cstheme="majorHAnsi"/>
          <w:iCs/>
          <w:szCs w:val="24"/>
        </w:rPr>
        <w:t xml:space="preserve">federal </w:t>
      </w:r>
      <w:r w:rsidRPr="000E3A57">
        <w:rPr>
          <w:rFonts w:asciiTheme="majorHAnsi" w:eastAsia="Times New Roman" w:hAnsiTheme="majorHAnsi" w:cstheme="majorHAnsi"/>
          <w:iCs/>
          <w:szCs w:val="24"/>
        </w:rPr>
        <w:t xml:space="preserve">Agricultural Improvement Act of 2018 (2018 Farm Bill) authorized the </w:t>
      </w:r>
      <w:r w:rsidR="005E4782">
        <w:rPr>
          <w:rFonts w:asciiTheme="majorHAnsi" w:eastAsia="Times New Roman" w:hAnsiTheme="majorHAnsi" w:cstheme="majorHAnsi"/>
          <w:iCs/>
          <w:szCs w:val="24"/>
        </w:rPr>
        <w:t xml:space="preserve">cultivation of hemp and </w:t>
      </w:r>
      <w:r w:rsidRPr="000E3A57">
        <w:rPr>
          <w:rFonts w:asciiTheme="majorHAnsi" w:eastAsia="Times New Roman" w:hAnsiTheme="majorHAnsi" w:cstheme="majorHAnsi"/>
          <w:iCs/>
          <w:szCs w:val="24"/>
        </w:rPr>
        <w:t>production of hemp</w:t>
      </w:r>
      <w:r w:rsidR="005C303E">
        <w:rPr>
          <w:rFonts w:asciiTheme="majorHAnsi" w:eastAsia="Times New Roman" w:hAnsiTheme="majorHAnsi" w:cstheme="majorHAnsi"/>
          <w:iCs/>
          <w:szCs w:val="24"/>
        </w:rPr>
        <w:t>-derived</w:t>
      </w:r>
      <w:r w:rsidRPr="000E3A57">
        <w:rPr>
          <w:rFonts w:asciiTheme="majorHAnsi" w:eastAsia="Times New Roman" w:hAnsiTheme="majorHAnsi" w:cstheme="majorHAnsi"/>
          <w:iCs/>
          <w:szCs w:val="24"/>
        </w:rPr>
        <w:t xml:space="preserve"> products by </w:t>
      </w:r>
      <w:r w:rsidR="005E4782">
        <w:rPr>
          <w:rFonts w:asciiTheme="majorHAnsi" w:eastAsia="Times New Roman" w:hAnsiTheme="majorHAnsi" w:cstheme="majorHAnsi"/>
          <w:iCs/>
          <w:szCs w:val="24"/>
        </w:rPr>
        <w:t xml:space="preserve">defining </w:t>
      </w:r>
      <w:r w:rsidRPr="000E3A57">
        <w:rPr>
          <w:rFonts w:asciiTheme="majorHAnsi" w:eastAsia="Times New Roman" w:hAnsiTheme="majorHAnsi" w:cstheme="majorHAnsi"/>
          <w:iCs/>
          <w:szCs w:val="24"/>
        </w:rPr>
        <w:t>hemp</w:t>
      </w:r>
      <w:r w:rsidR="005E4782">
        <w:rPr>
          <w:rFonts w:asciiTheme="majorHAnsi" w:eastAsia="Times New Roman" w:hAnsiTheme="majorHAnsi" w:cstheme="majorHAnsi"/>
          <w:iCs/>
          <w:szCs w:val="24"/>
        </w:rPr>
        <w:t xml:space="preserve"> and </w:t>
      </w:r>
      <w:r w:rsidR="005C303E">
        <w:rPr>
          <w:rFonts w:asciiTheme="majorHAnsi" w:eastAsia="Times New Roman" w:hAnsiTheme="majorHAnsi" w:cstheme="majorHAnsi"/>
          <w:iCs/>
          <w:szCs w:val="24"/>
        </w:rPr>
        <w:t>distinguishing</w:t>
      </w:r>
      <w:r w:rsidR="005E4782">
        <w:rPr>
          <w:rFonts w:asciiTheme="majorHAnsi" w:eastAsia="Times New Roman" w:hAnsiTheme="majorHAnsi" w:cstheme="majorHAnsi"/>
          <w:iCs/>
          <w:szCs w:val="24"/>
        </w:rPr>
        <w:t xml:space="preserve"> it from cannabis</w:t>
      </w:r>
      <w:r w:rsidR="005C303E">
        <w:rPr>
          <w:rFonts w:asciiTheme="majorHAnsi" w:eastAsia="Times New Roman" w:hAnsiTheme="majorHAnsi" w:cstheme="majorHAnsi"/>
          <w:iCs/>
          <w:szCs w:val="24"/>
        </w:rPr>
        <w:t xml:space="preserve">, effectively removing </w:t>
      </w:r>
      <w:r w:rsidR="00374321">
        <w:rPr>
          <w:rFonts w:asciiTheme="majorHAnsi" w:eastAsia="Times New Roman" w:hAnsiTheme="majorHAnsi" w:cstheme="majorHAnsi"/>
          <w:iCs/>
          <w:szCs w:val="24"/>
        </w:rPr>
        <w:t xml:space="preserve">both </w:t>
      </w:r>
      <w:r w:rsidRPr="000E3A57">
        <w:rPr>
          <w:rFonts w:asciiTheme="majorHAnsi" w:eastAsia="Times New Roman" w:hAnsiTheme="majorHAnsi" w:cstheme="majorHAnsi"/>
          <w:iCs/>
          <w:szCs w:val="24"/>
        </w:rPr>
        <w:t>from the U.S. Drug Enforcement Administration’s (DEA) schedule of Controlled Substances</w:t>
      </w:r>
      <w:r w:rsidRPr="000E3A57">
        <w:rPr>
          <w:rStyle w:val="FootnoteReference"/>
          <w:rFonts w:asciiTheme="majorHAnsi" w:eastAsia="Times New Roman" w:hAnsiTheme="majorHAnsi" w:cstheme="majorHAnsi"/>
          <w:iCs/>
          <w:szCs w:val="24"/>
        </w:rPr>
        <w:footnoteReference w:id="2"/>
      </w:r>
      <w:r w:rsidRPr="000E3A57">
        <w:rPr>
          <w:rFonts w:asciiTheme="majorHAnsi" w:eastAsia="Times New Roman" w:hAnsiTheme="majorHAnsi" w:cstheme="majorHAnsi"/>
          <w:iCs/>
          <w:szCs w:val="24"/>
        </w:rPr>
        <w:t>; and</w:t>
      </w:r>
    </w:p>
    <w:p w14:paraId="186F5A70" w14:textId="77777777" w:rsidR="00267F04" w:rsidRDefault="00267F04" w:rsidP="00B10634">
      <w:pPr>
        <w:spacing w:line="312" w:lineRule="auto"/>
        <w:contextualSpacing/>
        <w:rPr>
          <w:rFonts w:asciiTheme="majorHAnsi" w:eastAsia="Times New Roman" w:hAnsiTheme="majorHAnsi" w:cstheme="majorHAnsi"/>
          <w:iCs/>
          <w:szCs w:val="24"/>
        </w:rPr>
      </w:pPr>
    </w:p>
    <w:p w14:paraId="334D9897" w14:textId="71F48F70" w:rsidR="00267F04" w:rsidRDefault="00267F04" w:rsidP="006430D4">
      <w:pPr>
        <w:spacing w:line="312" w:lineRule="auto"/>
        <w:ind w:firstLine="720"/>
        <w:contextualSpacing/>
        <w:rPr>
          <w:rFonts w:asciiTheme="majorHAnsi" w:eastAsia="Times New Roman" w:hAnsiTheme="majorHAnsi" w:cstheme="majorHAnsi"/>
          <w:bCs/>
          <w:iCs/>
          <w:szCs w:val="24"/>
          <w:lang w:val="en-US"/>
        </w:rPr>
      </w:pPr>
      <w:r w:rsidRPr="006430D4">
        <w:rPr>
          <w:rFonts w:asciiTheme="majorHAnsi" w:eastAsia="Times New Roman" w:hAnsiTheme="majorHAnsi" w:cstheme="majorHAnsi"/>
          <w:b/>
          <w:bCs/>
          <w:iCs/>
          <w:szCs w:val="24"/>
        </w:rPr>
        <w:t>WHEREAS,</w:t>
      </w:r>
      <w:r>
        <w:rPr>
          <w:rFonts w:asciiTheme="majorHAnsi" w:eastAsia="Times New Roman" w:hAnsiTheme="majorHAnsi" w:cstheme="majorHAnsi"/>
          <w:iCs/>
          <w:szCs w:val="24"/>
        </w:rPr>
        <w:t xml:space="preserve"> </w:t>
      </w:r>
      <w:r w:rsidRPr="00267F04">
        <w:rPr>
          <w:rFonts w:asciiTheme="majorHAnsi" w:eastAsia="Times New Roman" w:hAnsiTheme="majorHAnsi" w:cstheme="majorHAnsi"/>
          <w:bCs/>
          <w:iCs/>
          <w:szCs w:val="24"/>
          <w:lang w:val="en-US"/>
        </w:rPr>
        <w:t xml:space="preserve">Section 297D, subsection (c) </w:t>
      </w:r>
      <w:r>
        <w:rPr>
          <w:rFonts w:asciiTheme="majorHAnsi" w:eastAsia="Times New Roman" w:hAnsiTheme="majorHAnsi" w:cstheme="majorHAnsi"/>
          <w:bCs/>
          <w:iCs/>
          <w:szCs w:val="24"/>
          <w:lang w:val="en-US"/>
        </w:rPr>
        <w:t>of the</w:t>
      </w:r>
      <w:r w:rsidRPr="000E3A57">
        <w:rPr>
          <w:rFonts w:asciiTheme="majorHAnsi" w:eastAsia="Times New Roman" w:hAnsiTheme="majorHAnsi" w:cstheme="majorHAnsi"/>
          <w:iCs/>
          <w:szCs w:val="24"/>
        </w:rPr>
        <w:t xml:space="preserve"> Agricultural Improvement Act of 2018 (2018 Farm Bill)</w:t>
      </w:r>
      <w:r>
        <w:rPr>
          <w:rFonts w:asciiTheme="majorHAnsi" w:eastAsia="Times New Roman" w:hAnsiTheme="majorHAnsi" w:cstheme="majorHAnsi"/>
          <w:iCs/>
          <w:szCs w:val="24"/>
        </w:rPr>
        <w:t xml:space="preserve"> state</w:t>
      </w:r>
      <w:r w:rsidR="00374321">
        <w:rPr>
          <w:rFonts w:asciiTheme="majorHAnsi" w:eastAsia="Times New Roman" w:hAnsiTheme="majorHAnsi" w:cstheme="majorHAnsi"/>
          <w:iCs/>
          <w:szCs w:val="24"/>
        </w:rPr>
        <w:t>s</w:t>
      </w:r>
      <w:r w:rsidR="00077F0E">
        <w:rPr>
          <w:rFonts w:asciiTheme="majorHAnsi" w:eastAsia="Times New Roman" w:hAnsiTheme="majorHAnsi" w:cstheme="majorHAnsi"/>
          <w:iCs/>
          <w:szCs w:val="24"/>
        </w:rPr>
        <w:t>:</w:t>
      </w:r>
      <w:r w:rsidRPr="00267F04">
        <w:rPr>
          <w:rFonts w:asciiTheme="majorHAnsi" w:eastAsia="Times New Roman" w:hAnsiTheme="majorHAnsi" w:cstheme="majorHAnsi"/>
          <w:bCs/>
          <w:iCs/>
          <w:szCs w:val="24"/>
          <w:lang w:val="en-US"/>
        </w:rPr>
        <w:t xml:space="preserve"> </w:t>
      </w:r>
      <w:r>
        <w:rPr>
          <w:rFonts w:asciiTheme="majorHAnsi" w:eastAsia="Times New Roman" w:hAnsiTheme="majorHAnsi" w:cstheme="majorHAnsi"/>
          <w:bCs/>
          <w:iCs/>
          <w:szCs w:val="24"/>
          <w:lang w:val="en-US"/>
        </w:rPr>
        <w:t>“</w:t>
      </w:r>
      <w:r w:rsidRPr="00267F04">
        <w:rPr>
          <w:rFonts w:asciiTheme="majorHAnsi" w:eastAsia="Times New Roman" w:hAnsiTheme="majorHAnsi" w:cstheme="majorHAnsi"/>
          <w:bCs/>
          <w:iCs/>
          <w:szCs w:val="24"/>
          <w:lang w:val="en-US"/>
        </w:rPr>
        <w:t>nothing in this subtitle shall affect or modify the Federal Food, Drug, and Cosmetic Act (21 U.S.C. 301 et seq.) or section 351 of the Public Health Service Act (42 U.S.C. 262), or the authority of the Commissioner of Food and Drugs and the Secretary of Health and Human Services under those acts or to promulgate Federal regulations and guidelines that relate to the production of hemp under those acts</w:t>
      </w:r>
      <w:r>
        <w:rPr>
          <w:rFonts w:asciiTheme="majorHAnsi" w:eastAsia="Times New Roman" w:hAnsiTheme="majorHAnsi" w:cstheme="majorHAnsi"/>
          <w:bCs/>
          <w:iCs/>
          <w:szCs w:val="24"/>
          <w:lang w:val="en-US"/>
        </w:rPr>
        <w:t>; and</w:t>
      </w:r>
    </w:p>
    <w:p w14:paraId="5A44934B" w14:textId="77777777" w:rsidR="00267F04" w:rsidRDefault="00267F04" w:rsidP="00B10634">
      <w:pPr>
        <w:spacing w:line="312" w:lineRule="auto"/>
        <w:contextualSpacing/>
        <w:rPr>
          <w:rFonts w:asciiTheme="majorHAnsi" w:eastAsia="Times New Roman" w:hAnsiTheme="majorHAnsi" w:cstheme="majorHAnsi"/>
          <w:bCs/>
          <w:iCs/>
          <w:szCs w:val="24"/>
          <w:lang w:val="en-US"/>
        </w:rPr>
      </w:pPr>
    </w:p>
    <w:p w14:paraId="67BAAE32" w14:textId="797F6083" w:rsidR="00267F04" w:rsidRPr="000E3A57" w:rsidRDefault="00267F04"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iCs/>
          <w:szCs w:val="24"/>
          <w:lang w:val="en-US"/>
        </w:rPr>
        <w:t>WHEREAS,</w:t>
      </w:r>
      <w:r>
        <w:rPr>
          <w:rFonts w:asciiTheme="majorHAnsi" w:eastAsia="Times New Roman" w:hAnsiTheme="majorHAnsi" w:cstheme="majorHAnsi"/>
          <w:bCs/>
          <w:iCs/>
          <w:szCs w:val="24"/>
          <w:lang w:val="en-US"/>
        </w:rPr>
        <w:t xml:space="preserve"> the United States Food and Drug Administration </w:t>
      </w:r>
      <w:r w:rsidR="005C6EB7">
        <w:rPr>
          <w:rFonts w:asciiTheme="majorHAnsi" w:eastAsia="Times New Roman" w:hAnsiTheme="majorHAnsi" w:cstheme="majorHAnsi"/>
          <w:bCs/>
          <w:iCs/>
          <w:szCs w:val="24"/>
          <w:lang w:val="en-US"/>
        </w:rPr>
        <w:t>(FDA) currently prohibits the sale of foods, beverages, and dietary supplements intended for human consumption that contain hemp-derived cannabinoids; and</w:t>
      </w:r>
    </w:p>
    <w:p w14:paraId="6569107C" w14:textId="77777777" w:rsidR="00FA390C" w:rsidRPr="000E3A57" w:rsidRDefault="00FA390C" w:rsidP="00B10634">
      <w:pPr>
        <w:spacing w:line="312" w:lineRule="auto"/>
        <w:contextualSpacing/>
        <w:rPr>
          <w:rFonts w:asciiTheme="majorHAnsi" w:eastAsia="Times New Roman" w:hAnsiTheme="majorHAnsi" w:cstheme="majorHAnsi"/>
          <w:iCs/>
          <w:szCs w:val="24"/>
        </w:rPr>
      </w:pPr>
    </w:p>
    <w:p w14:paraId="0AAA6148" w14:textId="49F85874" w:rsidR="00FA390C" w:rsidRDefault="00FA390C"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bCs/>
          <w:iCs/>
          <w:szCs w:val="24"/>
        </w:rPr>
        <w:t>WHEREAS,</w:t>
      </w:r>
      <w:r w:rsidRPr="000E3A57">
        <w:rPr>
          <w:rFonts w:asciiTheme="majorHAnsi" w:eastAsia="Times New Roman" w:hAnsiTheme="majorHAnsi" w:cstheme="majorHAnsi"/>
          <w:iCs/>
          <w:szCs w:val="24"/>
        </w:rPr>
        <w:t xml:space="preserve"> consumable hemp-derived products that meet the legal limit of 0.3 percent tetrahydrocannabinol</w:t>
      </w:r>
      <w:r w:rsidR="007F46B5" w:rsidRPr="000E3A57">
        <w:rPr>
          <w:rFonts w:asciiTheme="majorHAnsi" w:eastAsia="Times New Roman" w:hAnsiTheme="majorHAnsi" w:cstheme="majorHAnsi"/>
          <w:iCs/>
          <w:szCs w:val="24"/>
        </w:rPr>
        <w:t xml:space="preserve">, a limit originally designed to prevent the sale of intoxicating </w:t>
      </w:r>
      <w:r w:rsidR="00E42E6D">
        <w:rPr>
          <w:rFonts w:asciiTheme="majorHAnsi" w:eastAsia="Times New Roman" w:hAnsiTheme="majorHAnsi" w:cstheme="majorHAnsi"/>
          <w:iCs/>
          <w:szCs w:val="24"/>
        </w:rPr>
        <w:t>hemp plant material</w:t>
      </w:r>
      <w:r w:rsidR="007F46B5" w:rsidRPr="000E3A57">
        <w:rPr>
          <w:rFonts w:asciiTheme="majorHAnsi" w:eastAsia="Times New Roman" w:hAnsiTheme="majorHAnsi" w:cstheme="majorHAnsi"/>
          <w:iCs/>
          <w:szCs w:val="24"/>
        </w:rPr>
        <w:t xml:space="preserve">, </w:t>
      </w:r>
      <w:r w:rsidR="00F81735" w:rsidRPr="000E3A57">
        <w:rPr>
          <w:rFonts w:asciiTheme="majorHAnsi" w:eastAsia="Times New Roman" w:hAnsiTheme="majorHAnsi" w:cstheme="majorHAnsi"/>
          <w:iCs/>
          <w:szCs w:val="24"/>
        </w:rPr>
        <w:t xml:space="preserve">are widely sold in </w:t>
      </w:r>
      <w:r w:rsidRPr="000E3A57">
        <w:rPr>
          <w:rFonts w:asciiTheme="majorHAnsi" w:eastAsia="Times New Roman" w:hAnsiTheme="majorHAnsi" w:cstheme="majorHAnsi"/>
          <w:iCs/>
          <w:szCs w:val="24"/>
        </w:rPr>
        <w:t>formulation</w:t>
      </w:r>
      <w:r w:rsidR="00F81735" w:rsidRPr="000E3A57">
        <w:rPr>
          <w:rFonts w:asciiTheme="majorHAnsi" w:eastAsia="Times New Roman" w:hAnsiTheme="majorHAnsi" w:cstheme="majorHAnsi"/>
          <w:iCs/>
          <w:szCs w:val="24"/>
        </w:rPr>
        <w:t>s</w:t>
      </w:r>
      <w:r w:rsidRPr="000E3A57">
        <w:rPr>
          <w:rFonts w:asciiTheme="majorHAnsi" w:eastAsia="Times New Roman" w:hAnsiTheme="majorHAnsi" w:cstheme="majorHAnsi"/>
          <w:iCs/>
          <w:szCs w:val="24"/>
        </w:rPr>
        <w:t xml:space="preserve"> such as beverages and edibles</w:t>
      </w:r>
      <w:r w:rsidR="00F81735" w:rsidRPr="000E3A57">
        <w:rPr>
          <w:rFonts w:asciiTheme="majorHAnsi" w:eastAsia="Times New Roman" w:hAnsiTheme="majorHAnsi" w:cstheme="majorHAnsi"/>
          <w:iCs/>
          <w:szCs w:val="24"/>
        </w:rPr>
        <w:t xml:space="preserve">, </w:t>
      </w:r>
      <w:r w:rsidR="0092099E" w:rsidRPr="000E3A57">
        <w:rPr>
          <w:rFonts w:asciiTheme="majorHAnsi" w:eastAsia="Times New Roman" w:hAnsiTheme="majorHAnsi" w:cstheme="majorHAnsi"/>
          <w:iCs/>
          <w:szCs w:val="24"/>
        </w:rPr>
        <w:t xml:space="preserve">that contain elevated amounts of intoxicating </w:t>
      </w:r>
      <w:r w:rsidR="0092099E">
        <w:rPr>
          <w:rFonts w:asciiTheme="majorHAnsi" w:eastAsia="Times New Roman" w:hAnsiTheme="majorHAnsi" w:cstheme="majorHAnsi"/>
          <w:iCs/>
          <w:szCs w:val="24"/>
        </w:rPr>
        <w:t>cannabinoids</w:t>
      </w:r>
      <w:r w:rsidR="0092099E" w:rsidRPr="000E3A57">
        <w:rPr>
          <w:rFonts w:asciiTheme="majorHAnsi" w:eastAsia="Times New Roman" w:hAnsiTheme="majorHAnsi" w:cstheme="majorHAnsi"/>
          <w:iCs/>
          <w:szCs w:val="24"/>
        </w:rPr>
        <w:t>,</w:t>
      </w:r>
      <w:r w:rsidR="0092099E" w:rsidRPr="000E3A57">
        <w:rPr>
          <w:rStyle w:val="FootnoteReference"/>
          <w:rFonts w:asciiTheme="majorHAnsi" w:eastAsia="Times New Roman" w:hAnsiTheme="majorHAnsi" w:cstheme="majorHAnsi"/>
          <w:iCs/>
          <w:szCs w:val="24"/>
        </w:rPr>
        <w:footnoteReference w:id="3"/>
      </w:r>
      <w:r w:rsidR="0092099E" w:rsidRPr="000E3A57">
        <w:rPr>
          <w:rFonts w:asciiTheme="majorHAnsi" w:eastAsia="Times New Roman" w:hAnsiTheme="majorHAnsi" w:cstheme="majorHAnsi"/>
          <w:iCs/>
          <w:szCs w:val="24"/>
        </w:rPr>
        <w:t xml:space="preserve"> </w:t>
      </w:r>
      <w:r w:rsidR="00F81735" w:rsidRPr="000E3A57">
        <w:rPr>
          <w:rFonts w:asciiTheme="majorHAnsi" w:eastAsia="Times New Roman" w:hAnsiTheme="majorHAnsi" w:cstheme="majorHAnsi"/>
          <w:iCs/>
          <w:szCs w:val="24"/>
        </w:rPr>
        <w:t>even substantially exceeding the maximum allowable amounts in legal cannabis edibles</w:t>
      </w:r>
      <w:r w:rsidRPr="000E3A57">
        <w:rPr>
          <w:rFonts w:asciiTheme="majorHAnsi" w:eastAsia="Times New Roman" w:hAnsiTheme="majorHAnsi" w:cstheme="majorHAnsi"/>
          <w:iCs/>
          <w:szCs w:val="24"/>
        </w:rPr>
        <w:t>; and</w:t>
      </w:r>
    </w:p>
    <w:p w14:paraId="3C85393F" w14:textId="5DF20A84" w:rsidR="005B156A" w:rsidRDefault="005B156A" w:rsidP="005B156A">
      <w:pPr>
        <w:spacing w:line="312" w:lineRule="auto"/>
        <w:contextualSpacing/>
        <w:rPr>
          <w:rFonts w:asciiTheme="majorHAnsi" w:eastAsia="Times New Roman" w:hAnsiTheme="majorHAnsi" w:cstheme="majorHAnsi"/>
          <w:iCs/>
          <w:szCs w:val="24"/>
        </w:rPr>
      </w:pPr>
    </w:p>
    <w:p w14:paraId="2B832B93" w14:textId="633D4FD9" w:rsidR="007F46B5" w:rsidRPr="000E3A57" w:rsidRDefault="005B156A" w:rsidP="003C4EA9">
      <w:pPr>
        <w:spacing w:line="312" w:lineRule="auto"/>
        <w:ind w:firstLine="720"/>
        <w:contextualSpacing/>
        <w:rPr>
          <w:rFonts w:asciiTheme="majorHAnsi" w:eastAsia="Times New Roman" w:hAnsiTheme="majorHAnsi" w:cstheme="majorHAnsi"/>
          <w:iCs/>
          <w:szCs w:val="24"/>
        </w:rPr>
      </w:pPr>
      <w:proofErr w:type="gramStart"/>
      <w:r w:rsidRPr="005460C0">
        <w:rPr>
          <w:rFonts w:asciiTheme="majorHAnsi" w:eastAsia="Times New Roman" w:hAnsiTheme="majorHAnsi" w:cstheme="majorHAnsi"/>
          <w:b/>
          <w:bCs/>
          <w:iCs/>
          <w:szCs w:val="24"/>
        </w:rPr>
        <w:lastRenderedPageBreak/>
        <w:t>WHEREAS,</w:t>
      </w:r>
      <w:proofErr w:type="gramEnd"/>
      <w:r>
        <w:rPr>
          <w:rFonts w:asciiTheme="majorHAnsi" w:eastAsia="Times New Roman" w:hAnsiTheme="majorHAnsi" w:cstheme="majorHAnsi"/>
          <w:iCs/>
          <w:szCs w:val="24"/>
        </w:rPr>
        <w:t xml:space="preserve"> AB 45 regulating </w:t>
      </w:r>
      <w:r w:rsidR="008E2A10">
        <w:rPr>
          <w:rFonts w:asciiTheme="majorHAnsi" w:eastAsia="Times New Roman" w:hAnsiTheme="majorHAnsi" w:cstheme="majorHAnsi"/>
          <w:iCs/>
          <w:szCs w:val="24"/>
        </w:rPr>
        <w:t>i</w:t>
      </w:r>
      <w:r>
        <w:rPr>
          <w:rFonts w:asciiTheme="majorHAnsi" w:eastAsia="Times New Roman" w:hAnsiTheme="majorHAnsi" w:cstheme="majorHAnsi"/>
          <w:iCs/>
          <w:szCs w:val="24"/>
        </w:rPr>
        <w:t xml:space="preserve">ndustrial </w:t>
      </w:r>
      <w:r w:rsidR="008E2A10">
        <w:rPr>
          <w:rFonts w:asciiTheme="majorHAnsi" w:eastAsia="Times New Roman" w:hAnsiTheme="majorHAnsi" w:cstheme="majorHAnsi"/>
          <w:iCs/>
          <w:szCs w:val="24"/>
        </w:rPr>
        <w:t>h</w:t>
      </w:r>
      <w:r>
        <w:rPr>
          <w:rFonts w:asciiTheme="majorHAnsi" w:eastAsia="Times New Roman" w:hAnsiTheme="majorHAnsi" w:cstheme="majorHAnsi"/>
          <w:iCs/>
          <w:szCs w:val="24"/>
        </w:rPr>
        <w:t>emp products in the State of California has</w:t>
      </w:r>
      <w:r w:rsidR="000E3A57">
        <w:rPr>
          <w:rFonts w:asciiTheme="majorHAnsi" w:eastAsia="Times New Roman" w:hAnsiTheme="majorHAnsi" w:cstheme="majorHAnsi"/>
          <w:iCs/>
          <w:szCs w:val="24"/>
        </w:rPr>
        <w:t>,</w:t>
      </w:r>
      <w:r>
        <w:rPr>
          <w:rFonts w:asciiTheme="majorHAnsi" w:eastAsia="Times New Roman" w:hAnsiTheme="majorHAnsi" w:cstheme="majorHAnsi"/>
          <w:iCs/>
          <w:szCs w:val="24"/>
        </w:rPr>
        <w:t xml:space="preserve"> since 2021</w:t>
      </w:r>
      <w:r w:rsidR="000E3A57">
        <w:rPr>
          <w:rFonts w:asciiTheme="majorHAnsi" w:eastAsia="Times New Roman" w:hAnsiTheme="majorHAnsi" w:cstheme="majorHAnsi"/>
          <w:iCs/>
          <w:szCs w:val="24"/>
        </w:rPr>
        <w:t>,</w:t>
      </w:r>
      <w:r>
        <w:rPr>
          <w:rFonts w:asciiTheme="majorHAnsi" w:eastAsia="Times New Roman" w:hAnsiTheme="majorHAnsi" w:cstheme="majorHAnsi"/>
          <w:iCs/>
          <w:szCs w:val="24"/>
        </w:rPr>
        <w:t xml:space="preserve"> allowed the </w:t>
      </w:r>
      <w:r w:rsidR="00CE230D">
        <w:rPr>
          <w:rFonts w:asciiTheme="majorHAnsi" w:eastAsia="Times New Roman" w:hAnsiTheme="majorHAnsi" w:cstheme="majorHAnsi"/>
          <w:iCs/>
          <w:szCs w:val="24"/>
        </w:rPr>
        <w:t xml:space="preserve">sale </w:t>
      </w:r>
      <w:r>
        <w:rPr>
          <w:rFonts w:asciiTheme="majorHAnsi" w:eastAsia="Times New Roman" w:hAnsiTheme="majorHAnsi" w:cstheme="majorHAnsi"/>
          <w:iCs/>
          <w:szCs w:val="24"/>
        </w:rPr>
        <w:t>of foods with psychoactive cannabinoids and sale of edible products containing high amounts of intoxicating cannabinoids with no age restrictions; and</w:t>
      </w:r>
    </w:p>
    <w:p w14:paraId="4562C0C7" w14:textId="77777777" w:rsidR="00FA390C" w:rsidRPr="000E3A57" w:rsidRDefault="00FA390C" w:rsidP="000E3A57">
      <w:pPr>
        <w:spacing w:line="312" w:lineRule="auto"/>
        <w:contextualSpacing/>
        <w:rPr>
          <w:rFonts w:asciiTheme="majorHAnsi" w:eastAsia="Times New Roman" w:hAnsiTheme="majorHAnsi" w:cstheme="majorHAnsi"/>
          <w:iCs/>
          <w:szCs w:val="24"/>
        </w:rPr>
      </w:pPr>
    </w:p>
    <w:p w14:paraId="788A5FEA" w14:textId="2430223D" w:rsidR="00FA390C" w:rsidRPr="000E3A57" w:rsidRDefault="00FA390C"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bCs/>
          <w:iCs/>
          <w:szCs w:val="24"/>
        </w:rPr>
        <w:t>WHEREAS,</w:t>
      </w:r>
      <w:r w:rsidRPr="000E3A57">
        <w:rPr>
          <w:rFonts w:asciiTheme="majorHAnsi" w:eastAsia="Times New Roman" w:hAnsiTheme="majorHAnsi" w:cstheme="majorHAnsi"/>
          <w:iCs/>
          <w:szCs w:val="24"/>
        </w:rPr>
        <w:t xml:space="preserve"> </w:t>
      </w:r>
      <w:r w:rsidR="00B53C8C">
        <w:rPr>
          <w:rFonts w:asciiTheme="majorHAnsi" w:eastAsia="Times New Roman" w:hAnsiTheme="majorHAnsi" w:cstheme="majorHAnsi"/>
          <w:iCs/>
          <w:szCs w:val="24"/>
        </w:rPr>
        <w:t>cannabinoid</w:t>
      </w:r>
      <w:r w:rsidR="00077F0E">
        <w:rPr>
          <w:rFonts w:asciiTheme="majorHAnsi" w:eastAsia="Times New Roman" w:hAnsiTheme="majorHAnsi" w:cstheme="majorHAnsi"/>
          <w:iCs/>
          <w:szCs w:val="24"/>
        </w:rPr>
        <w:t>-</w:t>
      </w:r>
      <w:r w:rsidR="00B53C8C">
        <w:rPr>
          <w:rFonts w:asciiTheme="majorHAnsi" w:eastAsia="Times New Roman" w:hAnsiTheme="majorHAnsi" w:cstheme="majorHAnsi"/>
          <w:iCs/>
          <w:szCs w:val="24"/>
        </w:rPr>
        <w:t xml:space="preserve">containing </w:t>
      </w:r>
      <w:r w:rsidRPr="000E3A57">
        <w:rPr>
          <w:rFonts w:asciiTheme="majorHAnsi" w:eastAsia="Times New Roman" w:hAnsiTheme="majorHAnsi" w:cstheme="majorHAnsi"/>
          <w:iCs/>
          <w:szCs w:val="24"/>
        </w:rPr>
        <w:t xml:space="preserve">products are often manufactured </w:t>
      </w:r>
      <w:r w:rsidR="00CD6306">
        <w:rPr>
          <w:rFonts w:asciiTheme="majorHAnsi" w:eastAsia="Times New Roman" w:hAnsiTheme="majorHAnsi" w:cstheme="majorHAnsi"/>
          <w:iCs/>
          <w:szCs w:val="24"/>
        </w:rPr>
        <w:t>as</w:t>
      </w:r>
      <w:r w:rsidR="00CD6306" w:rsidRPr="000E3A57">
        <w:rPr>
          <w:rFonts w:asciiTheme="majorHAnsi" w:eastAsia="Times New Roman" w:hAnsiTheme="majorHAnsi" w:cstheme="majorHAnsi"/>
          <w:iCs/>
          <w:szCs w:val="24"/>
        </w:rPr>
        <w:t xml:space="preserve"> </w:t>
      </w:r>
      <w:r w:rsidRPr="000E3A57">
        <w:rPr>
          <w:rFonts w:asciiTheme="majorHAnsi" w:eastAsia="Times New Roman" w:hAnsiTheme="majorHAnsi" w:cstheme="majorHAnsi"/>
          <w:iCs/>
          <w:szCs w:val="24"/>
        </w:rPr>
        <w:t>drinks, beverages, candies, and other edible</w:t>
      </w:r>
      <w:r w:rsidR="00CD6306">
        <w:rPr>
          <w:rFonts w:asciiTheme="majorHAnsi" w:eastAsia="Times New Roman" w:hAnsiTheme="majorHAnsi" w:cstheme="majorHAnsi"/>
          <w:iCs/>
          <w:szCs w:val="24"/>
        </w:rPr>
        <w:t>s</w:t>
      </w:r>
      <w:r w:rsidRPr="000E3A57">
        <w:rPr>
          <w:rFonts w:asciiTheme="majorHAnsi" w:eastAsia="Times New Roman" w:hAnsiTheme="majorHAnsi" w:cstheme="majorHAnsi"/>
          <w:iCs/>
          <w:szCs w:val="24"/>
        </w:rPr>
        <w:t xml:space="preserve">; </w:t>
      </w:r>
      <w:r w:rsidR="00CD6306">
        <w:rPr>
          <w:rFonts w:asciiTheme="majorHAnsi" w:eastAsia="Times New Roman" w:hAnsiTheme="majorHAnsi" w:cstheme="majorHAnsi"/>
          <w:iCs/>
          <w:szCs w:val="24"/>
        </w:rPr>
        <w:t xml:space="preserve">and </w:t>
      </w:r>
      <w:r w:rsidRPr="000E3A57">
        <w:rPr>
          <w:rFonts w:asciiTheme="majorHAnsi" w:eastAsia="Times New Roman" w:hAnsiTheme="majorHAnsi" w:cstheme="majorHAnsi"/>
          <w:iCs/>
          <w:szCs w:val="24"/>
        </w:rPr>
        <w:t xml:space="preserve">packaged and advertised </w:t>
      </w:r>
      <w:r w:rsidR="00CD6306">
        <w:rPr>
          <w:rFonts w:asciiTheme="majorHAnsi" w:eastAsia="Times New Roman" w:hAnsiTheme="majorHAnsi" w:cstheme="majorHAnsi"/>
          <w:iCs/>
          <w:szCs w:val="24"/>
        </w:rPr>
        <w:t>to</w:t>
      </w:r>
      <w:r w:rsidRPr="000E3A57">
        <w:rPr>
          <w:rFonts w:asciiTheme="majorHAnsi" w:eastAsia="Times New Roman" w:hAnsiTheme="majorHAnsi" w:cstheme="majorHAnsi"/>
          <w:iCs/>
          <w:szCs w:val="24"/>
        </w:rPr>
        <w:t xml:space="preserve"> target </w:t>
      </w:r>
      <w:r w:rsidR="00077F0E">
        <w:rPr>
          <w:rFonts w:asciiTheme="majorHAnsi" w:eastAsia="Times New Roman" w:hAnsiTheme="majorHAnsi" w:cstheme="majorHAnsi"/>
          <w:iCs/>
          <w:szCs w:val="24"/>
        </w:rPr>
        <w:t>youth</w:t>
      </w:r>
      <w:r w:rsidRPr="000E3A57">
        <w:rPr>
          <w:rFonts w:asciiTheme="majorHAnsi" w:eastAsia="Times New Roman" w:hAnsiTheme="majorHAnsi" w:cstheme="majorHAnsi"/>
          <w:iCs/>
          <w:szCs w:val="24"/>
        </w:rPr>
        <w:t>;</w:t>
      </w:r>
      <w:r w:rsidRPr="00B53C8C">
        <w:rPr>
          <w:rStyle w:val="FootnoteReference"/>
          <w:rFonts w:asciiTheme="majorHAnsi" w:eastAsia="Times New Roman" w:hAnsiTheme="majorHAnsi" w:cs="Calibri Light (Headings)"/>
          <w:iCs/>
          <w:szCs w:val="24"/>
        </w:rPr>
        <w:footnoteReference w:id="4"/>
      </w:r>
      <w:r w:rsidR="00B53C8C" w:rsidRPr="00B53C8C">
        <w:rPr>
          <w:rFonts w:asciiTheme="majorHAnsi" w:eastAsia="Times New Roman" w:hAnsiTheme="majorHAnsi" w:cs="Calibri Light (Headings)"/>
          <w:iCs/>
          <w:szCs w:val="24"/>
          <w:vertAlign w:val="superscript"/>
        </w:rPr>
        <w:t>,</w:t>
      </w:r>
      <w:r w:rsidR="00B53C8C">
        <w:rPr>
          <w:rStyle w:val="FootnoteReference"/>
          <w:rFonts w:asciiTheme="majorHAnsi" w:eastAsia="Times New Roman" w:hAnsiTheme="majorHAnsi" w:cstheme="majorHAnsi"/>
          <w:iCs/>
          <w:szCs w:val="24"/>
        </w:rPr>
        <w:footnoteReference w:id="5"/>
      </w:r>
      <w:r w:rsidR="00B53C8C">
        <w:rPr>
          <w:rFonts w:asciiTheme="majorHAnsi" w:eastAsia="Times New Roman" w:hAnsiTheme="majorHAnsi" w:cstheme="majorHAnsi"/>
          <w:iCs/>
          <w:szCs w:val="24"/>
        </w:rPr>
        <w:t xml:space="preserve"> </w:t>
      </w:r>
      <w:r w:rsidRPr="000E3A57">
        <w:rPr>
          <w:rFonts w:asciiTheme="majorHAnsi" w:eastAsia="Times New Roman" w:hAnsiTheme="majorHAnsi" w:cstheme="majorHAnsi"/>
          <w:iCs/>
          <w:szCs w:val="24"/>
        </w:rPr>
        <w:t>and</w:t>
      </w:r>
    </w:p>
    <w:p w14:paraId="6F8E9B1A" w14:textId="77777777" w:rsidR="00FA390C" w:rsidRPr="000E3A57" w:rsidRDefault="00FA390C" w:rsidP="000E3A57">
      <w:pPr>
        <w:spacing w:line="312" w:lineRule="auto"/>
        <w:contextualSpacing/>
        <w:rPr>
          <w:rFonts w:asciiTheme="majorHAnsi" w:eastAsia="Times New Roman" w:hAnsiTheme="majorHAnsi" w:cstheme="majorHAnsi"/>
          <w:iCs/>
          <w:szCs w:val="24"/>
        </w:rPr>
      </w:pPr>
    </w:p>
    <w:p w14:paraId="4CE12177" w14:textId="144E372A" w:rsidR="00FA390C" w:rsidRPr="000E3A57" w:rsidRDefault="00FA390C" w:rsidP="005460C0">
      <w:pPr>
        <w:spacing w:line="312" w:lineRule="auto"/>
        <w:ind w:firstLine="720"/>
        <w:contextualSpacing/>
        <w:rPr>
          <w:rFonts w:asciiTheme="majorHAnsi" w:eastAsia="Times New Roman" w:hAnsiTheme="majorHAnsi" w:cstheme="majorHAnsi"/>
          <w:iCs/>
          <w:szCs w:val="24"/>
        </w:rPr>
      </w:pPr>
      <w:r w:rsidRPr="005460C0">
        <w:rPr>
          <w:rFonts w:asciiTheme="majorHAnsi" w:eastAsia="Times New Roman" w:hAnsiTheme="majorHAnsi" w:cstheme="majorHAnsi"/>
          <w:b/>
          <w:bCs/>
          <w:iCs/>
          <w:szCs w:val="24"/>
        </w:rPr>
        <w:t>WHEREAS,</w:t>
      </w:r>
      <w:r w:rsidRPr="000E3A57">
        <w:rPr>
          <w:rFonts w:asciiTheme="majorHAnsi" w:eastAsia="Times New Roman" w:hAnsiTheme="majorHAnsi" w:cstheme="majorHAnsi"/>
          <w:iCs/>
          <w:szCs w:val="24"/>
        </w:rPr>
        <w:t xml:space="preserve"> </w:t>
      </w:r>
      <w:r w:rsidR="00F44FC2">
        <w:rPr>
          <w:rFonts w:asciiTheme="majorHAnsi" w:eastAsia="Times New Roman" w:hAnsiTheme="majorHAnsi" w:cstheme="majorHAnsi"/>
          <w:iCs/>
          <w:szCs w:val="24"/>
        </w:rPr>
        <w:t xml:space="preserve">the </w:t>
      </w:r>
      <w:r w:rsidRPr="000E3A57">
        <w:rPr>
          <w:rFonts w:asciiTheme="majorHAnsi" w:eastAsia="Times New Roman" w:hAnsiTheme="majorHAnsi" w:cstheme="majorHAnsi"/>
          <w:iCs/>
          <w:szCs w:val="24"/>
        </w:rPr>
        <w:t xml:space="preserve">2018 Farm Bill </w:t>
      </w:r>
      <w:r w:rsidR="00D857B1">
        <w:rPr>
          <w:rFonts w:asciiTheme="majorHAnsi" w:eastAsia="Times New Roman" w:hAnsiTheme="majorHAnsi" w:cstheme="majorHAnsi"/>
          <w:iCs/>
          <w:szCs w:val="24"/>
        </w:rPr>
        <w:t xml:space="preserve">enabled </w:t>
      </w:r>
      <w:r w:rsidRPr="000E3A57">
        <w:rPr>
          <w:rFonts w:asciiTheme="majorHAnsi" w:eastAsia="Times New Roman" w:hAnsiTheme="majorHAnsi" w:cstheme="majorHAnsi"/>
          <w:iCs/>
          <w:szCs w:val="24"/>
        </w:rPr>
        <w:t xml:space="preserve">the production of </w:t>
      </w:r>
      <w:r w:rsidR="00D857B1">
        <w:rPr>
          <w:rFonts w:asciiTheme="majorHAnsi" w:eastAsia="Times New Roman" w:hAnsiTheme="majorHAnsi" w:cstheme="majorHAnsi"/>
          <w:iCs/>
          <w:szCs w:val="24"/>
        </w:rPr>
        <w:t xml:space="preserve">various </w:t>
      </w:r>
      <w:proofErr w:type="gramStart"/>
      <w:r w:rsidR="003C4EA9">
        <w:rPr>
          <w:rFonts w:asciiTheme="majorHAnsi" w:eastAsia="Times New Roman" w:hAnsiTheme="majorHAnsi" w:cstheme="majorHAnsi"/>
          <w:iCs/>
          <w:szCs w:val="24"/>
        </w:rPr>
        <w:t xml:space="preserve">synthetically </w:t>
      </w:r>
      <w:r w:rsidRPr="000E3A57">
        <w:rPr>
          <w:rFonts w:asciiTheme="majorHAnsi" w:eastAsia="Times New Roman" w:hAnsiTheme="majorHAnsi" w:cstheme="majorHAnsi"/>
          <w:iCs/>
          <w:szCs w:val="24"/>
        </w:rPr>
        <w:t xml:space="preserve"> derived</w:t>
      </w:r>
      <w:proofErr w:type="gramEnd"/>
      <w:r w:rsidRPr="000E3A57">
        <w:rPr>
          <w:rFonts w:asciiTheme="majorHAnsi" w:eastAsia="Times New Roman" w:hAnsiTheme="majorHAnsi" w:cstheme="majorHAnsi"/>
          <w:iCs/>
          <w:szCs w:val="24"/>
        </w:rPr>
        <w:t xml:space="preserve"> </w:t>
      </w:r>
      <w:r w:rsidR="00F81735" w:rsidRPr="000E3A57">
        <w:rPr>
          <w:rFonts w:asciiTheme="majorHAnsi" w:eastAsia="Times New Roman" w:hAnsiTheme="majorHAnsi" w:cstheme="majorHAnsi"/>
          <w:iCs/>
          <w:szCs w:val="24"/>
        </w:rPr>
        <w:t xml:space="preserve">and intoxicating </w:t>
      </w:r>
      <w:r w:rsidRPr="000E3A57">
        <w:rPr>
          <w:rFonts w:asciiTheme="majorHAnsi" w:eastAsia="Times New Roman" w:hAnsiTheme="majorHAnsi" w:cstheme="majorHAnsi"/>
          <w:iCs/>
          <w:szCs w:val="24"/>
        </w:rPr>
        <w:t xml:space="preserve">cannabinoids </w:t>
      </w:r>
      <w:r w:rsidR="000E3A57">
        <w:rPr>
          <w:rFonts w:asciiTheme="majorHAnsi" w:eastAsia="Times New Roman" w:hAnsiTheme="majorHAnsi" w:cstheme="majorHAnsi"/>
          <w:iCs/>
          <w:szCs w:val="24"/>
        </w:rPr>
        <w:t xml:space="preserve">typically </w:t>
      </w:r>
      <w:r w:rsidR="00F81735" w:rsidRPr="000E3A57">
        <w:rPr>
          <w:rFonts w:asciiTheme="majorHAnsi" w:eastAsia="Times New Roman" w:hAnsiTheme="majorHAnsi" w:cstheme="majorHAnsi"/>
          <w:iCs/>
          <w:szCs w:val="24"/>
        </w:rPr>
        <w:t xml:space="preserve">produced </w:t>
      </w:r>
      <w:r w:rsidRPr="000E3A57">
        <w:rPr>
          <w:rFonts w:asciiTheme="majorHAnsi" w:eastAsia="Times New Roman" w:hAnsiTheme="majorHAnsi" w:cstheme="majorHAnsi"/>
          <w:iCs/>
          <w:szCs w:val="24"/>
        </w:rPr>
        <w:t xml:space="preserve">from </w:t>
      </w:r>
      <w:r w:rsidR="00F81735" w:rsidRPr="000E3A57">
        <w:rPr>
          <w:rFonts w:asciiTheme="majorHAnsi" w:eastAsia="Times New Roman" w:hAnsiTheme="majorHAnsi" w:cstheme="majorHAnsi"/>
          <w:iCs/>
          <w:szCs w:val="24"/>
        </w:rPr>
        <w:t xml:space="preserve">CBD in </w:t>
      </w:r>
      <w:r w:rsidRPr="000E3A57">
        <w:rPr>
          <w:rFonts w:asciiTheme="majorHAnsi" w:eastAsia="Times New Roman" w:hAnsiTheme="majorHAnsi" w:cstheme="majorHAnsi"/>
          <w:iCs/>
          <w:szCs w:val="24"/>
        </w:rPr>
        <w:t xml:space="preserve">hemp such as delta-8 tetrahydrocannabinol, delta-10-tetrahydrocannabinol, THC-O acetate, and </w:t>
      </w:r>
      <w:proofErr w:type="spellStart"/>
      <w:r w:rsidRPr="000E3A57">
        <w:rPr>
          <w:rFonts w:asciiTheme="majorHAnsi" w:eastAsia="Times New Roman" w:hAnsiTheme="majorHAnsi" w:cstheme="majorHAnsi"/>
          <w:iCs/>
          <w:szCs w:val="24"/>
        </w:rPr>
        <w:t>hexahydrocannabinol</w:t>
      </w:r>
      <w:proofErr w:type="spellEnd"/>
      <w:r w:rsidRPr="000E3A57">
        <w:rPr>
          <w:rFonts w:asciiTheme="majorHAnsi" w:eastAsia="Times New Roman" w:hAnsiTheme="majorHAnsi" w:cstheme="majorHAnsi"/>
          <w:iCs/>
          <w:szCs w:val="24"/>
        </w:rPr>
        <w:t xml:space="preserve"> and </w:t>
      </w:r>
      <w:r w:rsidR="001B7821">
        <w:rPr>
          <w:rFonts w:asciiTheme="majorHAnsi" w:eastAsia="Times New Roman" w:hAnsiTheme="majorHAnsi" w:cstheme="majorHAnsi"/>
          <w:iCs/>
          <w:szCs w:val="24"/>
        </w:rPr>
        <w:t>allowed</w:t>
      </w:r>
      <w:r w:rsidR="00E42953">
        <w:rPr>
          <w:rFonts w:asciiTheme="majorHAnsi" w:eastAsia="Times New Roman" w:hAnsiTheme="majorHAnsi" w:cstheme="majorHAnsi"/>
          <w:iCs/>
          <w:szCs w:val="24"/>
        </w:rPr>
        <w:t xml:space="preserve"> </w:t>
      </w:r>
      <w:r w:rsidRPr="000E3A57">
        <w:rPr>
          <w:rFonts w:asciiTheme="majorHAnsi" w:eastAsia="Times New Roman" w:hAnsiTheme="majorHAnsi" w:cstheme="majorHAnsi"/>
          <w:iCs/>
          <w:szCs w:val="24"/>
        </w:rPr>
        <w:t xml:space="preserve">the sale of these products in retail stores </w:t>
      </w:r>
      <w:r w:rsidR="00CD6306" w:rsidRPr="000E3A57">
        <w:rPr>
          <w:rFonts w:asciiTheme="majorHAnsi" w:eastAsia="Times New Roman" w:hAnsiTheme="majorHAnsi" w:cstheme="majorHAnsi"/>
          <w:iCs/>
          <w:szCs w:val="24"/>
        </w:rPr>
        <w:t>that are accessible to minors</w:t>
      </w:r>
      <w:r w:rsidR="00CD6306">
        <w:rPr>
          <w:rFonts w:asciiTheme="majorHAnsi" w:eastAsia="Times New Roman" w:hAnsiTheme="majorHAnsi" w:cstheme="majorHAnsi"/>
          <w:iCs/>
          <w:szCs w:val="24"/>
        </w:rPr>
        <w:t xml:space="preserve">, </w:t>
      </w:r>
      <w:r w:rsidR="000E3A57">
        <w:rPr>
          <w:rFonts w:asciiTheme="majorHAnsi" w:eastAsia="Times New Roman" w:hAnsiTheme="majorHAnsi" w:cstheme="majorHAnsi"/>
          <w:iCs/>
          <w:szCs w:val="24"/>
        </w:rPr>
        <w:t xml:space="preserve">such as smoke shops </w:t>
      </w:r>
      <w:r w:rsidR="00077F0E">
        <w:rPr>
          <w:rFonts w:asciiTheme="majorHAnsi" w:eastAsia="Times New Roman" w:hAnsiTheme="majorHAnsi" w:cstheme="majorHAnsi"/>
          <w:iCs/>
          <w:szCs w:val="24"/>
        </w:rPr>
        <w:t>and</w:t>
      </w:r>
      <w:r w:rsidR="000E3A57">
        <w:rPr>
          <w:rFonts w:asciiTheme="majorHAnsi" w:eastAsia="Times New Roman" w:hAnsiTheme="majorHAnsi" w:cstheme="majorHAnsi"/>
          <w:iCs/>
          <w:szCs w:val="24"/>
        </w:rPr>
        <w:t xml:space="preserve"> convenience stores</w:t>
      </w:r>
      <w:r w:rsidRPr="000E3A57">
        <w:rPr>
          <w:rFonts w:asciiTheme="majorHAnsi" w:eastAsia="Times New Roman" w:hAnsiTheme="majorHAnsi" w:cstheme="majorHAnsi"/>
          <w:iCs/>
          <w:szCs w:val="24"/>
        </w:rPr>
        <w:t>; and</w:t>
      </w:r>
    </w:p>
    <w:p w14:paraId="05E3DCD1" w14:textId="119AFAB2" w:rsidR="00F81735" w:rsidRPr="000E3A57" w:rsidRDefault="00F81735" w:rsidP="000E3A57">
      <w:pPr>
        <w:spacing w:line="312" w:lineRule="auto"/>
        <w:contextualSpacing/>
        <w:rPr>
          <w:rFonts w:asciiTheme="majorHAnsi" w:eastAsia="Times New Roman" w:hAnsiTheme="majorHAnsi" w:cstheme="majorHAnsi"/>
          <w:iCs/>
          <w:szCs w:val="24"/>
        </w:rPr>
      </w:pPr>
    </w:p>
    <w:p w14:paraId="0FA0478D" w14:textId="104C158B" w:rsidR="009F35F4" w:rsidRDefault="00F81735" w:rsidP="005460C0">
      <w:pPr>
        <w:spacing w:line="312" w:lineRule="auto"/>
        <w:ind w:firstLine="720"/>
        <w:contextualSpacing/>
        <w:rPr>
          <w:rFonts w:asciiTheme="majorHAnsi" w:eastAsia="Times New Roman" w:hAnsiTheme="majorHAnsi" w:cstheme="majorHAnsi"/>
          <w:iCs/>
          <w:szCs w:val="24"/>
        </w:rPr>
      </w:pPr>
      <w:proofErr w:type="gramStart"/>
      <w:r w:rsidRPr="005460C0">
        <w:rPr>
          <w:rFonts w:asciiTheme="majorHAnsi" w:eastAsia="Times New Roman" w:hAnsiTheme="majorHAnsi" w:cstheme="majorHAnsi"/>
          <w:b/>
          <w:bCs/>
          <w:iCs/>
          <w:szCs w:val="24"/>
        </w:rPr>
        <w:t>WHEREAS,</w:t>
      </w:r>
      <w:proofErr w:type="gramEnd"/>
      <w:r w:rsidRPr="000E3A57">
        <w:rPr>
          <w:rFonts w:asciiTheme="majorHAnsi" w:eastAsia="Times New Roman" w:hAnsiTheme="majorHAnsi" w:cstheme="majorHAnsi"/>
          <w:iCs/>
          <w:szCs w:val="24"/>
        </w:rPr>
        <w:t xml:space="preserve"> </w:t>
      </w:r>
      <w:r w:rsidR="000E3A57">
        <w:rPr>
          <w:rFonts w:asciiTheme="majorHAnsi" w:eastAsia="Times New Roman" w:hAnsiTheme="majorHAnsi" w:cstheme="majorHAnsi"/>
          <w:iCs/>
          <w:szCs w:val="24"/>
        </w:rPr>
        <w:t>there is little clinical research on the short</w:t>
      </w:r>
      <w:r w:rsidR="00CD6306">
        <w:rPr>
          <w:rFonts w:asciiTheme="majorHAnsi" w:eastAsia="Times New Roman" w:hAnsiTheme="majorHAnsi" w:cstheme="majorHAnsi"/>
          <w:iCs/>
          <w:szCs w:val="24"/>
        </w:rPr>
        <w:t>-</w:t>
      </w:r>
      <w:r w:rsidR="000E3A57">
        <w:rPr>
          <w:rFonts w:asciiTheme="majorHAnsi" w:eastAsia="Times New Roman" w:hAnsiTheme="majorHAnsi" w:cstheme="majorHAnsi"/>
          <w:iCs/>
          <w:szCs w:val="24"/>
        </w:rPr>
        <w:t xml:space="preserve"> or long-term </w:t>
      </w:r>
      <w:r w:rsidRPr="000E3A57">
        <w:rPr>
          <w:rFonts w:asciiTheme="majorHAnsi" w:eastAsia="Times New Roman" w:hAnsiTheme="majorHAnsi" w:cstheme="majorHAnsi"/>
          <w:iCs/>
          <w:szCs w:val="24"/>
        </w:rPr>
        <w:t xml:space="preserve">safety of these </w:t>
      </w:r>
      <w:r w:rsidR="003C4EA9">
        <w:rPr>
          <w:rFonts w:asciiTheme="majorHAnsi" w:eastAsia="Times New Roman" w:hAnsiTheme="majorHAnsi" w:cstheme="majorHAnsi"/>
          <w:iCs/>
          <w:szCs w:val="24"/>
        </w:rPr>
        <w:t>synthetically</w:t>
      </w:r>
      <w:r w:rsidRPr="000E3A57">
        <w:rPr>
          <w:rFonts w:asciiTheme="majorHAnsi" w:eastAsia="Times New Roman" w:hAnsiTheme="majorHAnsi" w:cstheme="majorHAnsi"/>
          <w:iCs/>
          <w:szCs w:val="24"/>
        </w:rPr>
        <w:t xml:space="preserve"> derived cannabinoids</w:t>
      </w:r>
      <w:r w:rsidR="00420274">
        <w:rPr>
          <w:rFonts w:asciiTheme="majorHAnsi" w:eastAsia="Times New Roman" w:hAnsiTheme="majorHAnsi" w:cstheme="majorHAnsi"/>
          <w:iCs/>
          <w:szCs w:val="24"/>
        </w:rPr>
        <w:t>,</w:t>
      </w:r>
      <w:r w:rsidRPr="000E3A57">
        <w:rPr>
          <w:rFonts w:asciiTheme="majorHAnsi" w:eastAsia="Times New Roman" w:hAnsiTheme="majorHAnsi" w:cstheme="majorHAnsi"/>
          <w:iCs/>
          <w:szCs w:val="24"/>
        </w:rPr>
        <w:t xml:space="preserve"> and some</w:t>
      </w:r>
      <w:r w:rsidR="00CE230D">
        <w:rPr>
          <w:rFonts w:asciiTheme="majorHAnsi" w:eastAsia="Times New Roman" w:hAnsiTheme="majorHAnsi" w:cstheme="majorHAnsi"/>
          <w:iCs/>
          <w:szCs w:val="24"/>
        </w:rPr>
        <w:t xml:space="preserve"> (such as THC-P) </w:t>
      </w:r>
      <w:r w:rsidRPr="000E3A57">
        <w:rPr>
          <w:rFonts w:asciiTheme="majorHAnsi" w:eastAsia="Times New Roman" w:hAnsiTheme="majorHAnsi" w:cstheme="majorHAnsi"/>
          <w:iCs/>
          <w:szCs w:val="24"/>
        </w:rPr>
        <w:t xml:space="preserve">are up to 30 times more potent than traditional delta-9 </w:t>
      </w:r>
      <w:r w:rsidR="001B7821" w:rsidRPr="000E3A57">
        <w:rPr>
          <w:rFonts w:asciiTheme="majorHAnsi" w:eastAsia="Times New Roman" w:hAnsiTheme="majorHAnsi" w:cstheme="majorHAnsi"/>
          <w:iCs/>
          <w:szCs w:val="24"/>
        </w:rPr>
        <w:t>tetrahydrocannabinol</w:t>
      </w:r>
      <w:r w:rsidRPr="000E3A57">
        <w:rPr>
          <w:rFonts w:asciiTheme="majorHAnsi" w:eastAsia="Times New Roman" w:hAnsiTheme="majorHAnsi" w:cstheme="majorHAnsi"/>
          <w:iCs/>
          <w:szCs w:val="24"/>
        </w:rPr>
        <w:t xml:space="preserve"> (THC);</w:t>
      </w:r>
      <w:r w:rsidR="009F35F4">
        <w:rPr>
          <w:rFonts w:asciiTheme="majorHAnsi" w:eastAsia="Times New Roman" w:hAnsiTheme="majorHAnsi" w:cstheme="majorHAnsi"/>
          <w:iCs/>
          <w:szCs w:val="24"/>
        </w:rPr>
        <w:t xml:space="preserve"> and</w:t>
      </w:r>
    </w:p>
    <w:p w14:paraId="1006B25D" w14:textId="77777777" w:rsidR="009F35F4" w:rsidRDefault="009F35F4" w:rsidP="005B156A">
      <w:pPr>
        <w:spacing w:line="312" w:lineRule="auto"/>
        <w:contextualSpacing/>
        <w:rPr>
          <w:rFonts w:asciiTheme="majorHAnsi" w:eastAsia="Times New Roman" w:hAnsiTheme="majorHAnsi" w:cstheme="majorHAnsi"/>
          <w:iCs/>
          <w:szCs w:val="24"/>
        </w:rPr>
      </w:pPr>
    </w:p>
    <w:p w14:paraId="01903E0F" w14:textId="0C06A5D6" w:rsidR="00F81735" w:rsidRPr="000E3A57" w:rsidRDefault="009F35F4" w:rsidP="005460C0">
      <w:pPr>
        <w:spacing w:line="312" w:lineRule="auto"/>
        <w:ind w:firstLine="720"/>
        <w:contextualSpacing/>
        <w:rPr>
          <w:rFonts w:asciiTheme="majorHAnsi" w:eastAsia="Times New Roman" w:hAnsiTheme="majorHAnsi" w:cstheme="majorHAnsi"/>
          <w:iCs/>
          <w:szCs w:val="24"/>
        </w:rPr>
      </w:pPr>
      <w:proofErr w:type="gramStart"/>
      <w:r w:rsidRPr="005460C0">
        <w:rPr>
          <w:rFonts w:asciiTheme="majorHAnsi" w:eastAsia="Times New Roman" w:hAnsiTheme="majorHAnsi" w:cstheme="majorHAnsi"/>
          <w:b/>
          <w:bCs/>
          <w:iCs/>
          <w:szCs w:val="24"/>
        </w:rPr>
        <w:t>WHEREAS,</w:t>
      </w:r>
      <w:proofErr w:type="gramEnd"/>
      <w:r w:rsidRPr="00813271">
        <w:rPr>
          <w:rFonts w:asciiTheme="majorHAnsi" w:eastAsia="Times New Roman" w:hAnsiTheme="majorHAnsi" w:cstheme="majorHAnsi"/>
          <w:iCs/>
          <w:szCs w:val="24"/>
        </w:rPr>
        <w:t xml:space="preserve"> widespread availability of </w:t>
      </w:r>
      <w:r w:rsidR="003C4EA9">
        <w:rPr>
          <w:rFonts w:asciiTheme="majorHAnsi" w:eastAsia="Times New Roman" w:hAnsiTheme="majorHAnsi" w:cstheme="majorHAnsi"/>
          <w:iCs/>
          <w:szCs w:val="24"/>
        </w:rPr>
        <w:t>synthetically</w:t>
      </w:r>
      <w:r w:rsidRPr="00813271">
        <w:rPr>
          <w:rFonts w:asciiTheme="majorHAnsi" w:eastAsia="Times New Roman" w:hAnsiTheme="majorHAnsi" w:cstheme="majorHAnsi"/>
          <w:iCs/>
          <w:szCs w:val="24"/>
        </w:rPr>
        <w:t xml:space="preserve"> derived cannabinoids </w:t>
      </w:r>
      <w:r w:rsidR="00902607">
        <w:rPr>
          <w:rFonts w:asciiTheme="majorHAnsi" w:eastAsia="Times New Roman" w:hAnsiTheme="majorHAnsi" w:cstheme="majorHAnsi"/>
          <w:iCs/>
          <w:szCs w:val="24"/>
        </w:rPr>
        <w:t>has resulted an increasing number of exposures and adverse events,</w:t>
      </w:r>
      <w:r w:rsidR="00902607">
        <w:rPr>
          <w:rStyle w:val="FootnoteReference"/>
          <w:rFonts w:asciiTheme="majorHAnsi" w:eastAsia="Times New Roman" w:hAnsiTheme="majorHAnsi" w:cstheme="majorHAnsi"/>
          <w:iCs/>
          <w:szCs w:val="24"/>
        </w:rPr>
        <w:footnoteReference w:id="6"/>
      </w:r>
      <w:r w:rsidRPr="00813271">
        <w:rPr>
          <w:rFonts w:asciiTheme="majorHAnsi" w:eastAsia="Times New Roman" w:hAnsiTheme="majorHAnsi" w:cstheme="majorHAnsi"/>
          <w:iCs/>
          <w:szCs w:val="24"/>
        </w:rPr>
        <w:t xml:space="preserve"> </w:t>
      </w:r>
      <w:r w:rsidR="00B53C8C">
        <w:rPr>
          <w:rFonts w:asciiTheme="majorHAnsi" w:eastAsia="Times New Roman" w:hAnsiTheme="majorHAnsi" w:cstheme="majorHAnsi"/>
          <w:iCs/>
          <w:szCs w:val="24"/>
        </w:rPr>
        <w:t>and</w:t>
      </w:r>
    </w:p>
    <w:p w14:paraId="73CDB728" w14:textId="77777777" w:rsidR="00FA390C" w:rsidRPr="000E3A57" w:rsidRDefault="00FA390C" w:rsidP="00B10634">
      <w:pPr>
        <w:spacing w:line="312" w:lineRule="auto"/>
        <w:contextualSpacing/>
        <w:rPr>
          <w:rFonts w:asciiTheme="majorHAnsi" w:eastAsia="Times New Roman" w:hAnsiTheme="majorHAnsi" w:cstheme="majorHAnsi"/>
          <w:iCs/>
          <w:szCs w:val="24"/>
        </w:rPr>
      </w:pPr>
    </w:p>
    <w:p w14:paraId="35F86D12" w14:textId="2343BA82" w:rsidR="00FA390C" w:rsidRPr="000E3A57" w:rsidRDefault="00FA390C" w:rsidP="005460C0">
      <w:pPr>
        <w:spacing w:line="312" w:lineRule="auto"/>
        <w:ind w:firstLine="720"/>
        <w:contextualSpacing/>
        <w:rPr>
          <w:rFonts w:asciiTheme="majorHAnsi" w:eastAsia="Times New Roman" w:hAnsiTheme="majorHAnsi" w:cstheme="majorHAnsi"/>
          <w:iCs/>
          <w:szCs w:val="24"/>
          <w:lang w:val="en-US"/>
        </w:rPr>
      </w:pPr>
      <w:r w:rsidRPr="005460C0">
        <w:rPr>
          <w:rFonts w:asciiTheme="majorHAnsi" w:eastAsia="Times New Roman" w:hAnsiTheme="majorHAnsi" w:cstheme="majorHAnsi"/>
          <w:b/>
          <w:bCs/>
          <w:iCs/>
          <w:szCs w:val="24"/>
          <w:lang w:val="en-US"/>
        </w:rPr>
        <w:t>WHEREAS,</w:t>
      </w:r>
      <w:r w:rsidRPr="000E3A57">
        <w:rPr>
          <w:rFonts w:asciiTheme="majorHAnsi" w:eastAsia="Times New Roman" w:hAnsiTheme="majorHAnsi" w:cstheme="majorHAnsi"/>
          <w:iCs/>
          <w:szCs w:val="24"/>
          <w:lang w:val="en-US"/>
        </w:rPr>
        <w:t xml:space="preserve"> as </w:t>
      </w:r>
      <w:r w:rsidR="003C4EA9">
        <w:rPr>
          <w:rFonts w:asciiTheme="majorHAnsi" w:eastAsia="Times New Roman" w:hAnsiTheme="majorHAnsi" w:cstheme="majorHAnsi"/>
          <w:iCs/>
          <w:szCs w:val="24"/>
          <w:lang w:val="en-US"/>
        </w:rPr>
        <w:t>many states have prohibited the sale of intoxicating hemp products and of synthetically derived cannabinoids; and</w:t>
      </w:r>
    </w:p>
    <w:p w14:paraId="1384BED9" w14:textId="77777777" w:rsidR="00646F4E" w:rsidRDefault="00646F4E" w:rsidP="002004E0">
      <w:pPr>
        <w:spacing w:line="312" w:lineRule="auto"/>
        <w:contextualSpacing/>
        <w:rPr>
          <w:rFonts w:asciiTheme="majorHAnsi" w:eastAsia="Times New Roman" w:hAnsiTheme="majorHAnsi" w:cstheme="majorHAnsi"/>
          <w:iCs/>
          <w:szCs w:val="24"/>
          <w:lang w:val="en-US"/>
        </w:rPr>
      </w:pPr>
    </w:p>
    <w:p w14:paraId="5641C451" w14:textId="48E461DF" w:rsidR="00DE3BBB" w:rsidRPr="005B156A"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r w:rsidRPr="005460C0">
        <w:rPr>
          <w:rFonts w:eastAsia="Calibri" w:cstheme="majorHAnsi"/>
          <w:b/>
          <w:bCs/>
          <w:color w:val="333333"/>
          <w:szCs w:val="24"/>
        </w:rPr>
        <w:t>WHEREAS,</w:t>
      </w:r>
      <w:r w:rsidRPr="005B156A">
        <w:rPr>
          <w:rFonts w:eastAsia="Calibri" w:cstheme="majorHAnsi"/>
          <w:color w:val="333333"/>
          <w:szCs w:val="24"/>
        </w:rPr>
        <w:t xml:space="preserve"> </w:t>
      </w:r>
      <w:r w:rsidR="008C499D">
        <w:rPr>
          <w:rFonts w:eastAsia="Calibri" w:cstheme="majorHAnsi"/>
          <w:color w:val="333333"/>
          <w:szCs w:val="24"/>
        </w:rPr>
        <w:t xml:space="preserve">intoxicating </w:t>
      </w:r>
      <w:r w:rsidRPr="005B156A">
        <w:rPr>
          <w:rFonts w:eastAsia="Calibri" w:cstheme="majorHAnsi"/>
          <w:color w:val="333333"/>
          <w:szCs w:val="24"/>
        </w:rPr>
        <w:t>h</w:t>
      </w:r>
      <w:r w:rsidRPr="009F35F4">
        <w:rPr>
          <w:rFonts w:eastAsia="Calibri" w:cstheme="majorHAnsi"/>
          <w:color w:val="333333"/>
          <w:szCs w:val="24"/>
        </w:rPr>
        <w:t>emp products</w:t>
      </w:r>
      <w:r w:rsidR="00E42E6D">
        <w:rPr>
          <w:rFonts w:eastAsia="Calibri" w:cstheme="majorHAnsi"/>
          <w:color w:val="333333"/>
          <w:szCs w:val="24"/>
        </w:rPr>
        <w:t>,</w:t>
      </w:r>
      <w:r w:rsidRPr="009F35F4">
        <w:rPr>
          <w:rFonts w:eastAsia="Calibri" w:cstheme="majorHAnsi"/>
          <w:color w:val="333333"/>
          <w:szCs w:val="24"/>
        </w:rPr>
        <w:t xml:space="preserve"> which should never be consumed by children </w:t>
      </w:r>
      <w:r w:rsidR="003C4EA9">
        <w:rPr>
          <w:rFonts w:eastAsia="Calibri" w:cstheme="majorHAnsi"/>
          <w:color w:val="333333"/>
          <w:szCs w:val="24"/>
        </w:rPr>
        <w:t xml:space="preserve">or teens </w:t>
      </w:r>
      <w:r w:rsidRPr="009F35F4">
        <w:rPr>
          <w:rFonts w:eastAsia="Calibri" w:cstheme="majorHAnsi"/>
          <w:color w:val="333333"/>
          <w:szCs w:val="24"/>
        </w:rPr>
        <w:t>and yet are clearly made attractive to children</w:t>
      </w:r>
      <w:r w:rsidR="00CD6306">
        <w:rPr>
          <w:rFonts w:eastAsia="Calibri" w:cstheme="majorHAnsi"/>
          <w:color w:val="333333"/>
          <w:szCs w:val="24"/>
        </w:rPr>
        <w:t>,</w:t>
      </w:r>
      <w:r w:rsidRPr="009F35F4">
        <w:rPr>
          <w:rFonts w:eastAsia="Calibri" w:cstheme="majorHAnsi"/>
          <w:color w:val="333333"/>
          <w:szCs w:val="24"/>
        </w:rPr>
        <w:t xml:space="preserve"> have proliferated widely in smoke shops, convenience stores</w:t>
      </w:r>
      <w:r w:rsidR="00077F0E">
        <w:rPr>
          <w:rFonts w:eastAsia="Calibri" w:cstheme="majorHAnsi"/>
          <w:color w:val="333333"/>
          <w:szCs w:val="24"/>
        </w:rPr>
        <w:t>,</w:t>
      </w:r>
      <w:r w:rsidRPr="009F35F4">
        <w:rPr>
          <w:rFonts w:eastAsia="Calibri" w:cstheme="majorHAnsi"/>
          <w:color w:val="333333"/>
          <w:szCs w:val="24"/>
        </w:rPr>
        <w:t xml:space="preserve"> and other retai</w:t>
      </w:r>
      <w:r w:rsidRPr="000E3A57">
        <w:rPr>
          <w:rFonts w:eastAsia="Calibri" w:cstheme="majorHAnsi"/>
          <w:color w:val="333333"/>
          <w:szCs w:val="24"/>
        </w:rPr>
        <w:t>lers of hemp products</w:t>
      </w:r>
      <w:r w:rsidR="00CD6306">
        <w:rPr>
          <w:rFonts w:eastAsia="Calibri" w:cstheme="majorHAnsi"/>
          <w:color w:val="333333"/>
          <w:szCs w:val="24"/>
        </w:rPr>
        <w:t xml:space="preserve"> in California</w:t>
      </w:r>
      <w:r w:rsidR="00FF5367" w:rsidRPr="000E3A57">
        <w:rPr>
          <w:rFonts w:eastAsia="Calibri" w:cstheme="majorHAnsi"/>
          <w:color w:val="333333"/>
          <w:szCs w:val="24"/>
        </w:rPr>
        <w:t>; and</w:t>
      </w:r>
    </w:p>
    <w:p w14:paraId="13D4007A" w14:textId="77777777" w:rsidR="00DE3BBB" w:rsidRPr="000E3A57" w:rsidRDefault="00DE3BBB" w:rsidP="00B10634">
      <w:pPr>
        <w:spacing w:line="312" w:lineRule="auto"/>
        <w:contextualSpacing/>
        <w:rPr>
          <w:rFonts w:asciiTheme="majorHAnsi" w:hAnsiTheme="majorHAnsi" w:cstheme="majorHAnsi"/>
          <w:szCs w:val="24"/>
        </w:rPr>
      </w:pPr>
    </w:p>
    <w:p w14:paraId="3415419A" w14:textId="7892E87C" w:rsidR="00DE3BBB" w:rsidRPr="009F35F4"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r w:rsidRPr="005460C0">
        <w:rPr>
          <w:rFonts w:eastAsia="Calibri" w:cstheme="majorHAnsi"/>
          <w:b/>
          <w:bCs/>
          <w:color w:val="333333"/>
          <w:szCs w:val="24"/>
        </w:rPr>
        <w:lastRenderedPageBreak/>
        <w:t>WHEREAS</w:t>
      </w:r>
      <w:r w:rsidR="00374321" w:rsidRPr="006430D4">
        <w:rPr>
          <w:rFonts w:eastAsia="Calibri" w:cstheme="majorHAnsi"/>
          <w:b/>
          <w:bCs/>
          <w:color w:val="333333"/>
          <w:szCs w:val="24"/>
        </w:rPr>
        <w:t>,</w:t>
      </w:r>
      <w:r w:rsidRPr="005B156A">
        <w:rPr>
          <w:rFonts w:eastAsia="Calibri" w:cstheme="majorHAnsi"/>
          <w:color w:val="333333"/>
          <w:szCs w:val="24"/>
        </w:rPr>
        <w:t xml:space="preserve"> some intoxicating hemp</w:t>
      </w:r>
      <w:r w:rsidRPr="009F35F4">
        <w:rPr>
          <w:rFonts w:eastAsia="Calibri" w:cstheme="majorHAnsi"/>
          <w:color w:val="333333"/>
          <w:szCs w:val="24"/>
        </w:rPr>
        <w:t xml:space="preserve"> products use the widely recognized</w:t>
      </w:r>
      <w:r w:rsidR="00D4610C">
        <w:rPr>
          <w:rFonts w:eastAsia="Calibri" w:cstheme="majorHAnsi"/>
          <w:color w:val="333333"/>
          <w:szCs w:val="24"/>
        </w:rPr>
        <w:t xml:space="preserve"> marketing style, colors, and</w:t>
      </w:r>
      <w:r w:rsidRPr="009F35F4">
        <w:rPr>
          <w:rFonts w:eastAsia="Calibri" w:cstheme="majorHAnsi"/>
          <w:color w:val="333333"/>
          <w:szCs w:val="24"/>
        </w:rPr>
        <w:t xml:space="preserve"> names of candies and foods typically marketed to children, often accompanied by images resembling those products</w:t>
      </w:r>
      <w:r w:rsidR="00E42E6D">
        <w:rPr>
          <w:rFonts w:eastAsia="Calibri" w:cstheme="majorHAnsi"/>
          <w:color w:val="333333"/>
          <w:szCs w:val="24"/>
        </w:rPr>
        <w:t>; and</w:t>
      </w:r>
      <w:r w:rsidRPr="009F35F4">
        <w:rPr>
          <w:rFonts w:eastAsia="Calibri" w:cstheme="majorHAnsi"/>
          <w:color w:val="333333"/>
          <w:szCs w:val="24"/>
        </w:rPr>
        <w:t xml:space="preserve"> </w:t>
      </w:r>
    </w:p>
    <w:p w14:paraId="11A0FF29" w14:textId="77777777" w:rsidR="00DE3BBB" w:rsidRPr="000E3A57" w:rsidRDefault="00DE3BBB" w:rsidP="00B10634">
      <w:pPr>
        <w:spacing w:line="312" w:lineRule="auto"/>
        <w:contextualSpacing/>
        <w:rPr>
          <w:rFonts w:asciiTheme="majorHAnsi" w:hAnsiTheme="majorHAnsi" w:cstheme="majorHAnsi"/>
          <w:szCs w:val="24"/>
        </w:rPr>
      </w:pPr>
    </w:p>
    <w:p w14:paraId="2E82732F" w14:textId="774E8A45" w:rsidR="00DE3BBB" w:rsidRPr="005B156A"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r w:rsidRPr="005460C0">
        <w:rPr>
          <w:rFonts w:eastAsia="Calibri" w:cstheme="majorHAnsi"/>
          <w:b/>
          <w:bCs/>
          <w:color w:val="333333"/>
          <w:szCs w:val="24"/>
        </w:rPr>
        <w:t>WHEREAS,</w:t>
      </w:r>
      <w:r w:rsidRPr="005B156A">
        <w:rPr>
          <w:rFonts w:eastAsia="Calibri" w:cstheme="majorHAnsi"/>
          <w:color w:val="333333"/>
          <w:szCs w:val="24"/>
        </w:rPr>
        <w:t xml:space="preserve"> nationally poisonings of children 6 and under by edible cannabinoid ingestions increased 1,375% between 2017 and 2021</w:t>
      </w:r>
      <w:r w:rsidRPr="005B156A">
        <w:rPr>
          <w:rFonts w:eastAsia="Calibri" w:cstheme="majorHAnsi"/>
          <w:color w:val="333333"/>
          <w:szCs w:val="24"/>
          <w:vertAlign w:val="superscript"/>
        </w:rPr>
        <w:footnoteReference w:id="7"/>
      </w:r>
      <w:r w:rsidRPr="005B156A">
        <w:rPr>
          <w:rFonts w:eastAsia="Calibri" w:cstheme="majorHAnsi"/>
          <w:color w:val="333333"/>
          <w:szCs w:val="24"/>
        </w:rPr>
        <w:t xml:space="preserve">, growing in severity in recent years with many resulting in intensive care </w:t>
      </w:r>
      <w:r w:rsidR="00077F0E" w:rsidRPr="005B156A">
        <w:rPr>
          <w:rFonts w:eastAsia="Calibri" w:cstheme="majorHAnsi"/>
          <w:color w:val="333333"/>
          <w:szCs w:val="24"/>
        </w:rPr>
        <w:t xml:space="preserve">stays </w:t>
      </w:r>
      <w:r w:rsidRPr="005B156A">
        <w:rPr>
          <w:rFonts w:eastAsia="Calibri" w:cstheme="majorHAnsi"/>
          <w:color w:val="333333"/>
          <w:szCs w:val="24"/>
        </w:rPr>
        <w:t xml:space="preserve">or </w:t>
      </w:r>
      <w:r w:rsidR="00077F0E">
        <w:rPr>
          <w:rFonts w:eastAsia="Calibri" w:cstheme="majorHAnsi"/>
          <w:color w:val="333333"/>
          <w:szCs w:val="24"/>
        </w:rPr>
        <w:t xml:space="preserve">in </w:t>
      </w:r>
      <w:r w:rsidRPr="005B156A">
        <w:rPr>
          <w:rFonts w:eastAsia="Calibri" w:cstheme="majorHAnsi"/>
          <w:color w:val="333333"/>
          <w:szCs w:val="24"/>
        </w:rPr>
        <w:t xml:space="preserve">need for mechanical ventilation, and </w:t>
      </w:r>
      <w:r w:rsidR="00FF5367" w:rsidRPr="005B156A">
        <w:rPr>
          <w:rFonts w:eastAsia="Calibri" w:cstheme="majorHAnsi"/>
          <w:color w:val="333333"/>
          <w:szCs w:val="24"/>
        </w:rPr>
        <w:t xml:space="preserve">even </w:t>
      </w:r>
      <w:r w:rsidR="00077F0E">
        <w:rPr>
          <w:rFonts w:eastAsia="Calibri" w:cstheme="majorHAnsi"/>
          <w:color w:val="333333"/>
          <w:szCs w:val="24"/>
        </w:rPr>
        <w:t xml:space="preserve">in </w:t>
      </w:r>
      <w:r w:rsidR="00FF5367" w:rsidRPr="005B156A">
        <w:rPr>
          <w:rFonts w:eastAsia="Calibri" w:cstheme="majorHAnsi"/>
          <w:color w:val="333333"/>
          <w:szCs w:val="24"/>
        </w:rPr>
        <w:t>death</w:t>
      </w:r>
      <w:r w:rsidRPr="005B156A">
        <w:rPr>
          <w:rFonts w:eastAsia="Calibri" w:cstheme="majorHAnsi"/>
          <w:color w:val="333333"/>
          <w:szCs w:val="24"/>
        </w:rPr>
        <w:t>;</w:t>
      </w:r>
      <w:r w:rsidR="00B53C8C">
        <w:rPr>
          <w:rStyle w:val="FootnoteReference"/>
          <w:rFonts w:eastAsia="Calibri" w:cstheme="majorHAnsi"/>
          <w:color w:val="333333"/>
          <w:szCs w:val="24"/>
        </w:rPr>
        <w:footnoteReference w:id="8"/>
      </w:r>
      <w:r w:rsidR="00FF5367" w:rsidRPr="005B156A">
        <w:rPr>
          <w:rFonts w:eastAsia="Calibri" w:cstheme="majorHAnsi"/>
          <w:color w:val="333333"/>
          <w:szCs w:val="24"/>
        </w:rPr>
        <w:t xml:space="preserve"> and</w:t>
      </w:r>
    </w:p>
    <w:p w14:paraId="2E8117CA" w14:textId="77777777" w:rsidR="00FF5367" w:rsidRPr="000E3A57" w:rsidRDefault="00FF5367" w:rsidP="00B10634">
      <w:pPr>
        <w:spacing w:line="312" w:lineRule="auto"/>
        <w:contextualSpacing/>
        <w:rPr>
          <w:rFonts w:asciiTheme="majorHAnsi" w:hAnsiTheme="majorHAnsi" w:cstheme="majorHAnsi"/>
          <w:szCs w:val="24"/>
        </w:rPr>
      </w:pPr>
    </w:p>
    <w:p w14:paraId="7BEB49A7" w14:textId="5A11F903" w:rsidR="00DE3BBB" w:rsidRPr="005B156A" w:rsidRDefault="00DE3BBB" w:rsidP="005460C0">
      <w:pPr>
        <w:spacing w:line="312" w:lineRule="auto"/>
        <w:ind w:firstLine="720"/>
        <w:contextualSpacing/>
        <w:rPr>
          <w:rFonts w:asciiTheme="majorHAnsi" w:hAnsiTheme="majorHAnsi" w:cstheme="majorHAnsi"/>
          <w:color w:val="333333"/>
          <w:szCs w:val="24"/>
        </w:rPr>
      </w:pPr>
      <w:r w:rsidRPr="005460C0">
        <w:rPr>
          <w:rFonts w:asciiTheme="majorHAnsi" w:hAnsiTheme="majorHAnsi" w:cstheme="majorHAnsi"/>
          <w:b/>
          <w:color w:val="333333"/>
          <w:szCs w:val="24"/>
        </w:rPr>
        <w:t>W</w:t>
      </w:r>
      <w:r w:rsidR="00FF5367" w:rsidRPr="005460C0">
        <w:rPr>
          <w:rFonts w:asciiTheme="majorHAnsi" w:hAnsiTheme="majorHAnsi" w:cstheme="majorHAnsi"/>
          <w:b/>
          <w:color w:val="333333"/>
          <w:szCs w:val="24"/>
        </w:rPr>
        <w:t>HEREAS</w:t>
      </w:r>
      <w:r w:rsidR="0092099E" w:rsidRPr="005460C0">
        <w:rPr>
          <w:rFonts w:asciiTheme="majorHAnsi" w:hAnsiTheme="majorHAnsi" w:cstheme="majorHAnsi"/>
          <w:b/>
          <w:color w:val="212121"/>
          <w:szCs w:val="24"/>
        </w:rPr>
        <w:t>,</w:t>
      </w:r>
      <w:r w:rsidRPr="0092099E">
        <w:rPr>
          <w:rFonts w:asciiTheme="majorHAnsi" w:hAnsiTheme="majorHAnsi" w:cstheme="majorHAnsi"/>
          <w:color w:val="212121"/>
          <w:szCs w:val="24"/>
        </w:rPr>
        <w:t xml:space="preserve"> </w:t>
      </w:r>
      <w:r w:rsidRPr="005B156A">
        <w:rPr>
          <w:rFonts w:asciiTheme="majorHAnsi" w:hAnsiTheme="majorHAnsi" w:cstheme="majorHAnsi"/>
          <w:color w:val="212121"/>
          <w:szCs w:val="24"/>
        </w:rPr>
        <w:t>between 2010 and 2020 cannabi</w:t>
      </w:r>
      <w:r w:rsidR="00FF5367" w:rsidRPr="005B156A">
        <w:rPr>
          <w:rFonts w:asciiTheme="majorHAnsi" w:hAnsiTheme="majorHAnsi" w:cstheme="majorHAnsi"/>
          <w:color w:val="212121"/>
          <w:szCs w:val="24"/>
        </w:rPr>
        <w:t>noid</w:t>
      </w:r>
      <w:r w:rsidRPr="009F35F4">
        <w:rPr>
          <w:rFonts w:asciiTheme="majorHAnsi" w:hAnsiTheme="majorHAnsi" w:cstheme="majorHAnsi"/>
          <w:color w:val="212121"/>
          <w:szCs w:val="24"/>
        </w:rPr>
        <w:t xml:space="preserve"> exposures reported to California Poison Control, and specifically those for those </w:t>
      </w:r>
      <w:r w:rsidR="00CA286F">
        <w:rPr>
          <w:rFonts w:asciiTheme="majorHAnsi" w:hAnsiTheme="majorHAnsi" w:cstheme="majorHAnsi"/>
          <w:color w:val="212121"/>
          <w:szCs w:val="24"/>
        </w:rPr>
        <w:t xml:space="preserve">aged </w:t>
      </w:r>
      <w:r w:rsidR="00077F0E">
        <w:rPr>
          <w:rFonts w:asciiTheme="majorHAnsi" w:hAnsiTheme="majorHAnsi" w:cstheme="majorHAnsi"/>
          <w:color w:val="212121"/>
          <w:szCs w:val="24"/>
        </w:rPr>
        <w:t>13</w:t>
      </w:r>
      <w:r w:rsidR="00077F0E" w:rsidRPr="009F35F4">
        <w:rPr>
          <w:rFonts w:asciiTheme="majorHAnsi" w:hAnsiTheme="majorHAnsi" w:cstheme="majorHAnsi"/>
          <w:color w:val="212121"/>
          <w:szCs w:val="24"/>
        </w:rPr>
        <w:t xml:space="preserve"> </w:t>
      </w:r>
      <w:r w:rsidRPr="009F35F4">
        <w:rPr>
          <w:rFonts w:asciiTheme="majorHAnsi" w:hAnsiTheme="majorHAnsi" w:cstheme="majorHAnsi"/>
          <w:color w:val="212121"/>
          <w:szCs w:val="24"/>
        </w:rPr>
        <w:t xml:space="preserve">and under, </w:t>
      </w:r>
      <w:r w:rsidR="00D4610C">
        <w:rPr>
          <w:rFonts w:asciiTheme="majorHAnsi" w:hAnsiTheme="majorHAnsi" w:cstheme="majorHAnsi"/>
          <w:color w:val="212121"/>
          <w:szCs w:val="24"/>
        </w:rPr>
        <w:t xml:space="preserve">rose </w:t>
      </w:r>
      <w:r w:rsidRPr="009F35F4">
        <w:rPr>
          <w:rFonts w:asciiTheme="majorHAnsi" w:hAnsiTheme="majorHAnsi" w:cstheme="majorHAnsi"/>
          <w:color w:val="212121"/>
          <w:szCs w:val="24"/>
        </w:rPr>
        <w:t xml:space="preserve">significantly following legalization </w:t>
      </w:r>
      <w:r w:rsidR="00CA286F">
        <w:rPr>
          <w:rFonts w:asciiTheme="majorHAnsi" w:hAnsiTheme="majorHAnsi" w:cstheme="majorHAnsi"/>
          <w:color w:val="212121"/>
          <w:szCs w:val="24"/>
        </w:rPr>
        <w:t xml:space="preserve">of adult-use cannabis </w:t>
      </w:r>
      <w:r w:rsidRPr="009F35F4">
        <w:rPr>
          <w:rFonts w:asciiTheme="majorHAnsi" w:hAnsiTheme="majorHAnsi" w:cstheme="majorHAnsi"/>
          <w:color w:val="212121"/>
          <w:szCs w:val="24"/>
        </w:rPr>
        <w:t>in 2016 and initiation of retail sales in 2018; of these</w:t>
      </w:r>
      <w:r w:rsidR="00CA286F">
        <w:rPr>
          <w:rFonts w:asciiTheme="majorHAnsi" w:hAnsiTheme="majorHAnsi" w:cstheme="majorHAnsi"/>
          <w:color w:val="212121"/>
          <w:szCs w:val="24"/>
        </w:rPr>
        <w:t>,</w:t>
      </w:r>
      <w:r w:rsidRPr="009F35F4">
        <w:rPr>
          <w:rFonts w:asciiTheme="majorHAnsi" w:hAnsiTheme="majorHAnsi" w:cstheme="majorHAnsi"/>
          <w:color w:val="212121"/>
          <w:szCs w:val="24"/>
        </w:rPr>
        <w:t xml:space="preserve"> 50% involved children, half of these below age 12</w:t>
      </w:r>
      <w:r w:rsidRPr="000E3A57">
        <w:rPr>
          <w:rFonts w:asciiTheme="majorHAnsi" w:hAnsiTheme="majorHAnsi" w:cstheme="majorHAnsi"/>
          <w:color w:val="333333"/>
          <w:szCs w:val="24"/>
        </w:rPr>
        <w:t xml:space="preserve">; 79% involved ingestion and 18% inhalation; chocolate and candy, other edibles and drinks, and gummies increased from near zero </w:t>
      </w:r>
      <w:r w:rsidR="00CA286F">
        <w:rPr>
          <w:rFonts w:asciiTheme="majorHAnsi" w:hAnsiTheme="majorHAnsi" w:cstheme="majorHAnsi"/>
          <w:color w:val="333333"/>
          <w:szCs w:val="24"/>
        </w:rPr>
        <w:t>before</w:t>
      </w:r>
      <w:r w:rsidRPr="000E3A57">
        <w:rPr>
          <w:rFonts w:asciiTheme="majorHAnsi" w:hAnsiTheme="majorHAnsi" w:cstheme="majorHAnsi"/>
          <w:color w:val="333333"/>
          <w:szCs w:val="24"/>
        </w:rPr>
        <w:t xml:space="preserve"> recreational legalization to thousands of exposures per year by 2020. </w:t>
      </w:r>
      <w:r w:rsidR="00D4610C">
        <w:rPr>
          <w:rFonts w:asciiTheme="majorHAnsi" w:hAnsiTheme="majorHAnsi" w:cstheme="majorHAnsi"/>
          <w:color w:val="333333"/>
          <w:szCs w:val="24"/>
        </w:rPr>
        <w:t>T</w:t>
      </w:r>
      <w:r w:rsidRPr="000E3A57">
        <w:rPr>
          <w:rFonts w:asciiTheme="majorHAnsi" w:hAnsiTheme="majorHAnsi" w:cstheme="majorHAnsi"/>
          <w:color w:val="333333"/>
          <w:szCs w:val="24"/>
        </w:rPr>
        <w:t>here were only 16 total reported gumm</w:t>
      </w:r>
      <w:r w:rsidR="00CC3290">
        <w:rPr>
          <w:rFonts w:asciiTheme="majorHAnsi" w:hAnsiTheme="majorHAnsi" w:cstheme="majorHAnsi"/>
          <w:color w:val="333333"/>
          <w:szCs w:val="24"/>
        </w:rPr>
        <w:t>y</w:t>
      </w:r>
      <w:r w:rsidRPr="000E3A57">
        <w:rPr>
          <w:rFonts w:asciiTheme="majorHAnsi" w:hAnsiTheme="majorHAnsi" w:cstheme="majorHAnsi"/>
          <w:color w:val="333333"/>
          <w:szCs w:val="24"/>
        </w:rPr>
        <w:t xml:space="preserve"> exposures between 2010 and 2015; these increased to 409 exposures in 2020 alone</w:t>
      </w:r>
      <w:r w:rsidR="00FF5367" w:rsidRPr="000E3A57">
        <w:rPr>
          <w:rFonts w:asciiTheme="majorHAnsi" w:hAnsiTheme="majorHAnsi" w:cstheme="majorHAnsi"/>
          <w:color w:val="333333"/>
          <w:szCs w:val="24"/>
        </w:rPr>
        <w:t>;</w:t>
      </w:r>
      <w:r w:rsidRPr="005B156A">
        <w:rPr>
          <w:rFonts w:asciiTheme="majorHAnsi" w:hAnsiTheme="majorHAnsi" w:cstheme="majorHAnsi"/>
          <w:color w:val="333333"/>
          <w:szCs w:val="24"/>
          <w:vertAlign w:val="superscript"/>
        </w:rPr>
        <w:footnoteReference w:id="9"/>
      </w:r>
      <w:r w:rsidR="00FF5367" w:rsidRPr="005B156A">
        <w:rPr>
          <w:rFonts w:asciiTheme="majorHAnsi" w:hAnsiTheme="majorHAnsi" w:cstheme="majorHAnsi"/>
          <w:color w:val="333333"/>
          <w:szCs w:val="24"/>
        </w:rPr>
        <w:t xml:space="preserve"> and</w:t>
      </w:r>
    </w:p>
    <w:p w14:paraId="157871B1" w14:textId="77777777" w:rsidR="00FF5367" w:rsidRPr="005B156A" w:rsidRDefault="00FF5367" w:rsidP="000E3A57">
      <w:pPr>
        <w:spacing w:line="312" w:lineRule="auto"/>
        <w:contextualSpacing/>
        <w:rPr>
          <w:rFonts w:asciiTheme="majorHAnsi" w:eastAsia="Calibri" w:hAnsiTheme="majorHAnsi" w:cstheme="majorHAnsi"/>
          <w:szCs w:val="24"/>
        </w:rPr>
      </w:pPr>
    </w:p>
    <w:p w14:paraId="0C757A91" w14:textId="217496E6" w:rsidR="00DE3BBB"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r w:rsidRPr="005460C0">
        <w:rPr>
          <w:rFonts w:eastAsia="Calibri" w:cstheme="majorHAnsi"/>
          <w:b/>
          <w:bCs/>
          <w:color w:val="333333"/>
          <w:szCs w:val="24"/>
        </w:rPr>
        <w:t>W</w:t>
      </w:r>
      <w:r w:rsidR="00FF5367" w:rsidRPr="005460C0">
        <w:rPr>
          <w:rFonts w:eastAsia="Calibri" w:cstheme="majorHAnsi"/>
          <w:b/>
          <w:bCs/>
          <w:color w:val="333333"/>
          <w:szCs w:val="24"/>
        </w:rPr>
        <w:t>HEREAS,</w:t>
      </w:r>
      <w:r w:rsidRPr="000E3A57">
        <w:rPr>
          <w:rFonts w:eastAsia="Calibri" w:cstheme="majorHAnsi"/>
          <w:color w:val="333333"/>
          <w:szCs w:val="24"/>
        </w:rPr>
        <w:t xml:space="preserve"> cannabis</w:t>
      </w:r>
      <w:r w:rsidR="00CA286F">
        <w:rPr>
          <w:rFonts w:eastAsia="Calibri" w:cstheme="majorHAnsi"/>
          <w:color w:val="333333"/>
          <w:szCs w:val="24"/>
        </w:rPr>
        <w:t>-</w:t>
      </w:r>
      <w:r w:rsidRPr="000E3A57">
        <w:rPr>
          <w:rFonts w:eastAsia="Calibri" w:cstheme="majorHAnsi"/>
          <w:color w:val="333333"/>
          <w:szCs w:val="24"/>
        </w:rPr>
        <w:t xml:space="preserve">related emergency room visits in California increased 53% just between 2016 and 2019; </w:t>
      </w:r>
      <w:r w:rsidR="00FF5367" w:rsidRPr="000E3A57">
        <w:rPr>
          <w:rFonts w:eastAsia="Calibri" w:cstheme="majorHAnsi"/>
          <w:color w:val="333333"/>
          <w:szCs w:val="24"/>
        </w:rPr>
        <w:t>and</w:t>
      </w:r>
    </w:p>
    <w:p w14:paraId="2F8FE626" w14:textId="77777777" w:rsidR="00980EAE" w:rsidRDefault="00980EAE" w:rsidP="00980EAE"/>
    <w:p w14:paraId="43D3B40F" w14:textId="54004A63" w:rsidR="00980EAE" w:rsidRPr="00DA27CE" w:rsidRDefault="00980EAE" w:rsidP="00890F8D">
      <w:pPr>
        <w:pStyle w:val="Heading6"/>
      </w:pPr>
      <w:r>
        <w:tab/>
      </w:r>
      <w:r w:rsidRPr="00DA27CE">
        <w:rPr>
          <w:b/>
          <w:bCs/>
        </w:rPr>
        <w:t>WHEREAS</w:t>
      </w:r>
      <w:r>
        <w:t xml:space="preserve">, </w:t>
      </w:r>
      <w:r w:rsidR="001856C1" w:rsidRPr="001856C1">
        <w:rPr>
          <w:lang w:val="en-US"/>
        </w:rPr>
        <w:t>between January 2021 and February 2022, national poison control centers received 2,362 reports of exposures involving Δ8 tetrahydrocannabinol (Δ8THC)</w:t>
      </w:r>
      <w:r w:rsidR="007B790B">
        <w:rPr>
          <w:lang w:val="en-US"/>
        </w:rPr>
        <w:t>.</w:t>
      </w:r>
      <w:r w:rsidR="001856C1" w:rsidRPr="001856C1">
        <w:rPr>
          <w:lang w:val="en-US"/>
        </w:rPr>
        <w:t xml:space="preserve"> </w:t>
      </w:r>
      <w:r w:rsidR="007B790B">
        <w:rPr>
          <w:lang w:val="en-US"/>
        </w:rPr>
        <w:t>O</w:t>
      </w:r>
      <w:r w:rsidR="001856C1" w:rsidRPr="001856C1">
        <w:rPr>
          <w:lang w:val="en-US"/>
        </w:rPr>
        <w:t>f these cases, approximately 58 percent involved adults, 41 percent involved pediatric patients, and 1 percent did not report age</w:t>
      </w:r>
      <w:r w:rsidR="00956650">
        <w:rPr>
          <w:lang w:val="en-US"/>
        </w:rPr>
        <w:t xml:space="preserve">. Additionally, </w:t>
      </w:r>
      <w:r w:rsidR="00954DB8">
        <w:rPr>
          <w:lang w:val="en-US"/>
        </w:rPr>
        <w:t xml:space="preserve">of these </w:t>
      </w:r>
      <w:r w:rsidR="001856C1" w:rsidRPr="001856C1">
        <w:rPr>
          <w:lang w:val="en-US"/>
        </w:rPr>
        <w:t xml:space="preserve">2,362 </w:t>
      </w:r>
      <w:r w:rsidR="00956650">
        <w:rPr>
          <w:lang w:val="en-US"/>
        </w:rPr>
        <w:t>cases</w:t>
      </w:r>
      <w:r w:rsidR="001856C1" w:rsidRPr="001856C1">
        <w:rPr>
          <w:lang w:val="en-US"/>
        </w:rPr>
        <w:t>, 40 percent were due to accidental exposure, and 82 percent of these accidental exposures involved pediatric patients</w:t>
      </w:r>
      <w:r w:rsidR="00954DB8">
        <w:rPr>
          <w:lang w:val="en-US"/>
        </w:rPr>
        <w:t>;</w:t>
      </w:r>
      <w:r w:rsidR="00890F8D">
        <w:rPr>
          <w:rStyle w:val="FootnoteReference"/>
          <w:lang w:val="en-US"/>
        </w:rPr>
        <w:footnoteReference w:id="10"/>
      </w:r>
      <w:r w:rsidR="00B54B4C" w:rsidRPr="00954DB8">
        <w:rPr>
          <w:vertAlign w:val="superscript"/>
          <w:lang w:val="en-US"/>
        </w:rPr>
        <w:t>-</w:t>
      </w:r>
      <w:r w:rsidR="00B54B4C" w:rsidRPr="00954DB8">
        <w:rPr>
          <w:vanish/>
          <w:lang w:val="en-US"/>
        </w:rPr>
        <w:t xml:space="preserve"> </w:t>
      </w:r>
      <w:r w:rsidR="00890F8D" w:rsidRPr="00954DB8">
        <w:rPr>
          <w:rStyle w:val="FootnoteReference"/>
          <w:vanish/>
          <w:lang w:val="en-US"/>
        </w:rPr>
        <w:footnoteReference w:id="11"/>
      </w:r>
      <w:r w:rsidR="00890F8D">
        <w:rPr>
          <w:rStyle w:val="FootnoteReference"/>
          <w:lang w:val="en-US"/>
        </w:rPr>
        <w:footnoteReference w:id="12"/>
      </w:r>
      <w:r w:rsidR="00954DB8">
        <w:rPr>
          <w:vertAlign w:val="superscript"/>
          <w:lang w:val="en-US"/>
        </w:rPr>
        <w:t xml:space="preserve"> </w:t>
      </w:r>
      <w:r w:rsidR="00954DB8" w:rsidRPr="00954DB8">
        <w:rPr>
          <w:lang w:val="en-US"/>
        </w:rPr>
        <w:t>and</w:t>
      </w:r>
    </w:p>
    <w:p w14:paraId="4A2306BB" w14:textId="77777777" w:rsidR="00FF5367" w:rsidRPr="000E3A57" w:rsidRDefault="00FF5367" w:rsidP="00B10634">
      <w:pPr>
        <w:spacing w:line="312" w:lineRule="auto"/>
        <w:contextualSpacing/>
        <w:rPr>
          <w:rFonts w:asciiTheme="majorHAnsi" w:hAnsiTheme="majorHAnsi" w:cstheme="majorHAnsi"/>
          <w:szCs w:val="24"/>
        </w:rPr>
      </w:pPr>
    </w:p>
    <w:p w14:paraId="11EBD0A4" w14:textId="6EC60E24" w:rsidR="00DE3BBB" w:rsidRPr="005B156A" w:rsidRDefault="00DE3BBB" w:rsidP="005460C0">
      <w:pPr>
        <w:pStyle w:val="Heading6"/>
        <w:shd w:val="clear" w:color="auto" w:fill="FFFFFF"/>
        <w:spacing w:before="0" w:line="312" w:lineRule="auto"/>
        <w:ind w:firstLine="720"/>
        <w:contextualSpacing/>
        <w:jc w:val="both"/>
        <w:rPr>
          <w:rFonts w:eastAsia="Calibri" w:cstheme="majorHAnsi"/>
          <w:color w:val="333333"/>
          <w:szCs w:val="24"/>
        </w:rPr>
      </w:pPr>
      <w:proofErr w:type="gramStart"/>
      <w:r w:rsidRPr="005460C0">
        <w:rPr>
          <w:rFonts w:eastAsia="Calibri" w:cstheme="majorHAnsi"/>
          <w:b/>
          <w:bCs/>
          <w:color w:val="333333"/>
          <w:szCs w:val="24"/>
        </w:rPr>
        <w:lastRenderedPageBreak/>
        <w:t>W</w:t>
      </w:r>
      <w:r w:rsidR="009F35F4" w:rsidRPr="005460C0">
        <w:rPr>
          <w:rFonts w:eastAsia="Calibri" w:cstheme="majorHAnsi"/>
          <w:b/>
          <w:bCs/>
          <w:color w:val="333333"/>
          <w:szCs w:val="24"/>
        </w:rPr>
        <w:t>HEREAS,</w:t>
      </w:r>
      <w:proofErr w:type="gramEnd"/>
      <w:r w:rsidRPr="005B156A">
        <w:rPr>
          <w:rFonts w:eastAsia="Calibri" w:cstheme="majorHAnsi"/>
          <w:color w:val="333333"/>
          <w:szCs w:val="24"/>
        </w:rPr>
        <w:t xml:space="preserve"> school districts across the state have experienced </w:t>
      </w:r>
      <w:r w:rsidR="003C4EA9">
        <w:rPr>
          <w:rFonts w:eastAsia="Calibri" w:cstheme="majorHAnsi"/>
          <w:color w:val="333333"/>
          <w:szCs w:val="24"/>
        </w:rPr>
        <w:t xml:space="preserve">increasing </w:t>
      </w:r>
      <w:r w:rsidRPr="005B156A">
        <w:rPr>
          <w:rFonts w:eastAsia="Calibri" w:cstheme="majorHAnsi"/>
          <w:color w:val="333333"/>
          <w:szCs w:val="24"/>
        </w:rPr>
        <w:t>inciden</w:t>
      </w:r>
      <w:r w:rsidR="003C4EA9">
        <w:rPr>
          <w:rFonts w:eastAsia="Calibri" w:cstheme="majorHAnsi"/>
          <w:color w:val="333333"/>
          <w:szCs w:val="24"/>
        </w:rPr>
        <w:t>t</w:t>
      </w:r>
      <w:r w:rsidRPr="005B156A">
        <w:rPr>
          <w:rFonts w:eastAsia="Calibri" w:cstheme="majorHAnsi"/>
          <w:color w:val="333333"/>
          <w:szCs w:val="24"/>
        </w:rPr>
        <w:t>s of cannabis</w:t>
      </w:r>
      <w:r w:rsidR="00CA286F">
        <w:rPr>
          <w:rFonts w:eastAsia="Calibri" w:cstheme="majorHAnsi"/>
          <w:color w:val="333333"/>
          <w:szCs w:val="24"/>
        </w:rPr>
        <w:t>-</w:t>
      </w:r>
      <w:r w:rsidRPr="005B156A">
        <w:rPr>
          <w:rFonts w:eastAsia="Calibri" w:cstheme="majorHAnsi"/>
          <w:color w:val="333333"/>
          <w:szCs w:val="24"/>
        </w:rPr>
        <w:t xml:space="preserve"> or hemp</w:t>
      </w:r>
      <w:r w:rsidR="00CA286F">
        <w:rPr>
          <w:rFonts w:eastAsia="Calibri" w:cstheme="majorHAnsi"/>
          <w:color w:val="333333"/>
          <w:szCs w:val="24"/>
        </w:rPr>
        <w:t>-</w:t>
      </w:r>
      <w:r w:rsidRPr="005B156A">
        <w:rPr>
          <w:rFonts w:eastAsia="Calibri" w:cstheme="majorHAnsi"/>
          <w:color w:val="333333"/>
          <w:szCs w:val="24"/>
        </w:rPr>
        <w:t>poisoned children, often in groups, requiring evacuation by ambulance for emergency services, typically after ingesting products marketed to resemble candies or chips;</w:t>
      </w:r>
      <w:r w:rsidR="00E42E6D">
        <w:rPr>
          <w:rFonts w:eastAsia="Calibri" w:cstheme="majorHAnsi"/>
          <w:color w:val="333333"/>
          <w:szCs w:val="24"/>
        </w:rPr>
        <w:t xml:space="preserve"> and</w:t>
      </w:r>
    </w:p>
    <w:p w14:paraId="0FEC7F36" w14:textId="77777777" w:rsidR="00FF5367" w:rsidRPr="000E3A57" w:rsidRDefault="00FF5367" w:rsidP="00B10634">
      <w:pPr>
        <w:spacing w:line="312" w:lineRule="auto"/>
        <w:contextualSpacing/>
        <w:rPr>
          <w:rFonts w:asciiTheme="majorHAnsi" w:hAnsiTheme="majorHAnsi" w:cstheme="majorHAnsi"/>
          <w:szCs w:val="24"/>
        </w:rPr>
      </w:pPr>
    </w:p>
    <w:p w14:paraId="7DB639E3" w14:textId="59D7AA4F" w:rsidR="00FA390C" w:rsidRPr="004D1DA0" w:rsidRDefault="00DE3BBB" w:rsidP="005460C0">
      <w:pPr>
        <w:spacing w:line="312" w:lineRule="auto"/>
        <w:ind w:firstLine="720"/>
        <w:contextualSpacing/>
        <w:rPr>
          <w:rFonts w:ascii="Calibri Light" w:eastAsia="Times New Roman" w:hAnsi="Calibri Light" w:cs="Calibri Light"/>
          <w:iCs/>
          <w:szCs w:val="24"/>
          <w:lang w:val="en-US"/>
        </w:rPr>
      </w:pPr>
      <w:r w:rsidRPr="004D1DA0">
        <w:rPr>
          <w:rFonts w:ascii="Calibri Light" w:eastAsia="Calibri" w:hAnsi="Calibri Light" w:cs="Calibri Light"/>
          <w:b/>
          <w:bCs/>
          <w:color w:val="333333"/>
          <w:szCs w:val="24"/>
        </w:rPr>
        <w:t>W</w:t>
      </w:r>
      <w:r w:rsidR="009F35F4" w:rsidRPr="004D1DA0">
        <w:rPr>
          <w:rFonts w:ascii="Calibri Light" w:eastAsia="Calibri" w:hAnsi="Calibri Light" w:cs="Calibri Light"/>
          <w:b/>
          <w:bCs/>
          <w:color w:val="333333"/>
          <w:szCs w:val="24"/>
        </w:rPr>
        <w:t>HEREAS,</w:t>
      </w:r>
      <w:r w:rsidRPr="004D1DA0">
        <w:rPr>
          <w:rFonts w:ascii="Calibri Light" w:eastAsia="Calibri" w:hAnsi="Calibri Light" w:cs="Calibri Light"/>
          <w:color w:val="333333"/>
          <w:szCs w:val="24"/>
        </w:rPr>
        <w:t xml:space="preserve"> at Rady Children’s Hospital in San Diego</w:t>
      </w:r>
      <w:r w:rsidR="00CA286F" w:rsidRPr="004D1DA0">
        <w:rPr>
          <w:rFonts w:ascii="Calibri Light" w:eastAsia="Calibri" w:hAnsi="Calibri Light" w:cs="Calibri Light"/>
          <w:color w:val="333333"/>
          <w:szCs w:val="24"/>
        </w:rPr>
        <w:t>,</w:t>
      </w:r>
      <w:r w:rsidRPr="004D1DA0">
        <w:rPr>
          <w:rFonts w:ascii="Calibri Light" w:eastAsia="Calibri" w:hAnsi="Calibri Light" w:cs="Calibri Light"/>
          <w:color w:val="333333"/>
          <w:szCs w:val="24"/>
        </w:rPr>
        <w:t xml:space="preserve"> the number of children under age 10 testing positive for </w:t>
      </w:r>
      <w:r w:rsidR="00FF5367" w:rsidRPr="004D1DA0">
        <w:rPr>
          <w:rFonts w:ascii="Calibri Light" w:eastAsia="Calibri" w:hAnsi="Calibri Light" w:cs="Calibri Light"/>
          <w:color w:val="333333"/>
          <w:szCs w:val="24"/>
        </w:rPr>
        <w:t>THC</w:t>
      </w:r>
      <w:r w:rsidRPr="004D1DA0">
        <w:rPr>
          <w:rFonts w:ascii="Calibri Light" w:eastAsia="Calibri" w:hAnsi="Calibri Light" w:cs="Calibri Light"/>
          <w:color w:val="333333"/>
          <w:szCs w:val="24"/>
        </w:rPr>
        <w:t xml:space="preserve"> has quadrupled since legalization in 2016. Half of ingestions by young children lead to hospitalization and one in </w:t>
      </w:r>
      <w:r w:rsidR="00077F0E" w:rsidRPr="004D1DA0">
        <w:rPr>
          <w:rFonts w:ascii="Calibri Light" w:eastAsia="Calibri" w:hAnsi="Calibri Light" w:cs="Calibri Light"/>
          <w:color w:val="333333"/>
          <w:szCs w:val="24"/>
        </w:rPr>
        <w:t xml:space="preserve">10 </w:t>
      </w:r>
      <w:r w:rsidR="00CA286F" w:rsidRPr="004D1DA0">
        <w:rPr>
          <w:rFonts w:ascii="Calibri Light" w:eastAsia="Calibri" w:hAnsi="Calibri Light" w:cs="Calibri Light"/>
          <w:color w:val="333333"/>
          <w:szCs w:val="24"/>
        </w:rPr>
        <w:t xml:space="preserve">leads </w:t>
      </w:r>
      <w:r w:rsidRPr="004D1DA0">
        <w:rPr>
          <w:rFonts w:ascii="Calibri Light" w:eastAsia="Calibri" w:hAnsi="Calibri Light" w:cs="Calibri Light"/>
          <w:color w:val="333333"/>
          <w:szCs w:val="24"/>
        </w:rPr>
        <w:t xml:space="preserve">to intensive care. The vast majority </w:t>
      </w:r>
      <w:r w:rsidR="00956650" w:rsidRPr="004D1DA0">
        <w:rPr>
          <w:rFonts w:ascii="Calibri Light" w:eastAsia="Calibri" w:hAnsi="Calibri Light" w:cs="Calibri Light"/>
          <w:color w:val="333333"/>
          <w:szCs w:val="24"/>
        </w:rPr>
        <w:t xml:space="preserve">of these ingestions </w:t>
      </w:r>
      <w:r w:rsidRPr="004D1DA0">
        <w:rPr>
          <w:rFonts w:ascii="Calibri Light" w:eastAsia="Calibri" w:hAnsi="Calibri Light" w:cs="Calibri Light"/>
          <w:color w:val="333333"/>
          <w:szCs w:val="24"/>
        </w:rPr>
        <w:t>were from edibles, of which three quarters from candy or gummy products</w:t>
      </w:r>
      <w:r w:rsidR="009F35F4" w:rsidRPr="004D1DA0">
        <w:rPr>
          <w:rFonts w:ascii="Calibri Light" w:eastAsia="Calibri" w:hAnsi="Calibri Light" w:cs="Calibri Light"/>
          <w:color w:val="333333"/>
          <w:szCs w:val="24"/>
        </w:rPr>
        <w:t xml:space="preserve">; and </w:t>
      </w:r>
      <w:r w:rsidRPr="004D1DA0">
        <w:rPr>
          <w:rFonts w:ascii="Calibri Light" w:eastAsia="Calibri" w:hAnsi="Calibri Light" w:cs="Calibri Light"/>
          <w:color w:val="333333"/>
          <w:szCs w:val="24"/>
        </w:rPr>
        <w:t xml:space="preserve"> </w:t>
      </w:r>
    </w:p>
    <w:p w14:paraId="36CCFFF5" w14:textId="77777777" w:rsidR="00FA390C" w:rsidRPr="000E3A57" w:rsidRDefault="00FA390C" w:rsidP="00B10634">
      <w:pPr>
        <w:spacing w:line="312" w:lineRule="auto"/>
        <w:contextualSpacing/>
        <w:rPr>
          <w:rFonts w:asciiTheme="majorHAnsi" w:eastAsia="Times New Roman" w:hAnsiTheme="majorHAnsi" w:cstheme="majorHAnsi"/>
          <w:iCs/>
          <w:szCs w:val="24"/>
        </w:rPr>
      </w:pPr>
    </w:p>
    <w:p w14:paraId="37000A98" w14:textId="1E35E4EA" w:rsidR="00797BEC" w:rsidRDefault="00FA390C" w:rsidP="00374321">
      <w:pPr>
        <w:pStyle w:val="CommentText"/>
        <w:spacing w:line="312" w:lineRule="auto"/>
        <w:ind w:firstLine="720"/>
        <w:rPr>
          <w:rFonts w:asciiTheme="majorHAnsi" w:hAnsiTheme="majorHAnsi" w:cstheme="majorHAnsi"/>
          <w:iCs/>
          <w:sz w:val="24"/>
          <w:szCs w:val="24"/>
        </w:rPr>
      </w:pPr>
      <w:r w:rsidRPr="005460C0">
        <w:rPr>
          <w:rFonts w:asciiTheme="majorHAnsi" w:eastAsia="Times New Roman" w:hAnsiTheme="majorHAnsi" w:cstheme="majorHAnsi"/>
          <w:b/>
          <w:bCs/>
          <w:iCs/>
          <w:sz w:val="24"/>
          <w:szCs w:val="24"/>
        </w:rPr>
        <w:t>WHEREAS,</w:t>
      </w:r>
      <w:r w:rsidRPr="00CC3290">
        <w:rPr>
          <w:rFonts w:asciiTheme="majorHAnsi" w:eastAsia="Times New Roman" w:hAnsiTheme="majorHAnsi" w:cstheme="majorHAnsi"/>
          <w:iCs/>
          <w:sz w:val="24"/>
          <w:szCs w:val="24"/>
        </w:rPr>
        <w:t xml:space="preserve"> </w:t>
      </w:r>
      <w:r w:rsidR="00797BEC" w:rsidRPr="00CC3290">
        <w:rPr>
          <w:rFonts w:asciiTheme="majorHAnsi" w:hAnsiTheme="majorHAnsi" w:cstheme="majorHAnsi"/>
          <w:iCs/>
          <w:sz w:val="24"/>
          <w:szCs w:val="24"/>
        </w:rPr>
        <w:t>in 2017, the National Academies of Sciences, Engineering and Medicine (NASEM) reviewed the available scientific evidence on the health effects of cannabis and cannabis-derived products and</w:t>
      </w:r>
      <w:r w:rsidR="00077F0E">
        <w:rPr>
          <w:rFonts w:asciiTheme="majorHAnsi" w:hAnsiTheme="majorHAnsi" w:cstheme="majorHAnsi"/>
          <w:iCs/>
          <w:sz w:val="24"/>
          <w:szCs w:val="24"/>
        </w:rPr>
        <w:t>,</w:t>
      </w:r>
      <w:r w:rsidR="00797BEC" w:rsidRPr="00CC3290">
        <w:rPr>
          <w:rFonts w:asciiTheme="majorHAnsi" w:hAnsiTheme="majorHAnsi" w:cstheme="majorHAnsi"/>
          <w:iCs/>
          <w:sz w:val="24"/>
          <w:szCs w:val="24"/>
        </w:rPr>
        <w:t xml:space="preserve"> while noting substantial evidence of therapeutic effectiveness of medicinal cannabis for a limited number of indications, </w:t>
      </w:r>
      <w:r w:rsidR="00CA286F">
        <w:rPr>
          <w:rFonts w:asciiTheme="majorHAnsi" w:hAnsiTheme="majorHAnsi" w:cstheme="majorHAnsi"/>
          <w:iCs/>
          <w:sz w:val="24"/>
          <w:szCs w:val="24"/>
        </w:rPr>
        <w:t xml:space="preserve">also </w:t>
      </w:r>
      <w:r w:rsidR="00797BEC" w:rsidRPr="00CC3290">
        <w:rPr>
          <w:rFonts w:asciiTheme="majorHAnsi" w:hAnsiTheme="majorHAnsi" w:cstheme="majorHAnsi"/>
          <w:iCs/>
          <w:sz w:val="24"/>
          <w:szCs w:val="24"/>
        </w:rPr>
        <w:t>noted evidence of association of cannabis use with harm in a wide range of areas, and industrial</w:t>
      </w:r>
      <w:r w:rsidR="00D174E9">
        <w:rPr>
          <w:rFonts w:asciiTheme="majorHAnsi" w:hAnsiTheme="majorHAnsi" w:cstheme="majorHAnsi"/>
          <w:iCs/>
          <w:sz w:val="24"/>
          <w:szCs w:val="24"/>
        </w:rPr>
        <w:t xml:space="preserve"> </w:t>
      </w:r>
      <w:r w:rsidR="00797BEC" w:rsidRPr="00CC3290">
        <w:rPr>
          <w:rFonts w:asciiTheme="majorHAnsi" w:hAnsiTheme="majorHAnsi" w:cstheme="majorHAnsi"/>
          <w:iCs/>
          <w:sz w:val="24"/>
          <w:szCs w:val="24"/>
        </w:rPr>
        <w:t>hemp final</w:t>
      </w:r>
      <w:r w:rsidR="00CA286F">
        <w:rPr>
          <w:rFonts w:asciiTheme="majorHAnsi" w:hAnsiTheme="majorHAnsi" w:cstheme="majorHAnsi"/>
          <w:iCs/>
          <w:sz w:val="24"/>
          <w:szCs w:val="24"/>
        </w:rPr>
        <w:t>-</w:t>
      </w:r>
      <w:r w:rsidR="00797BEC" w:rsidRPr="00CC3290">
        <w:rPr>
          <w:rFonts w:asciiTheme="majorHAnsi" w:hAnsiTheme="majorHAnsi" w:cstheme="majorHAnsi"/>
          <w:iCs/>
          <w:sz w:val="24"/>
          <w:szCs w:val="24"/>
        </w:rPr>
        <w:t xml:space="preserve">form products often contain the same or greater doses of THC than </w:t>
      </w:r>
      <w:r w:rsidR="00CC3290">
        <w:rPr>
          <w:rFonts w:asciiTheme="majorHAnsi" w:hAnsiTheme="majorHAnsi" w:cstheme="majorHAnsi"/>
          <w:iCs/>
          <w:sz w:val="24"/>
          <w:szCs w:val="24"/>
        </w:rPr>
        <w:t xml:space="preserve">the </w:t>
      </w:r>
      <w:r w:rsidR="00797BEC" w:rsidRPr="00CC3290">
        <w:rPr>
          <w:rFonts w:asciiTheme="majorHAnsi" w:hAnsiTheme="majorHAnsi" w:cstheme="majorHAnsi"/>
          <w:iCs/>
          <w:sz w:val="24"/>
          <w:szCs w:val="24"/>
        </w:rPr>
        <w:t>cannabis products</w:t>
      </w:r>
      <w:r w:rsidR="00CC3290">
        <w:rPr>
          <w:rFonts w:asciiTheme="majorHAnsi" w:hAnsiTheme="majorHAnsi" w:cstheme="majorHAnsi"/>
          <w:iCs/>
          <w:sz w:val="24"/>
          <w:szCs w:val="24"/>
        </w:rPr>
        <w:t xml:space="preserve"> NASEM</w:t>
      </w:r>
      <w:r w:rsidR="00CA286F" w:rsidRPr="00CA286F">
        <w:rPr>
          <w:rFonts w:asciiTheme="majorHAnsi" w:hAnsiTheme="majorHAnsi" w:cstheme="majorHAnsi"/>
          <w:iCs/>
          <w:sz w:val="24"/>
          <w:szCs w:val="24"/>
        </w:rPr>
        <w:t xml:space="preserve"> </w:t>
      </w:r>
      <w:r w:rsidR="00CA286F">
        <w:rPr>
          <w:rFonts w:asciiTheme="majorHAnsi" w:hAnsiTheme="majorHAnsi" w:cstheme="majorHAnsi"/>
          <w:iCs/>
          <w:sz w:val="24"/>
          <w:szCs w:val="24"/>
        </w:rPr>
        <w:t>studied</w:t>
      </w:r>
      <w:r w:rsidR="00797BEC" w:rsidRPr="00CC3290">
        <w:rPr>
          <w:rFonts w:asciiTheme="majorHAnsi" w:hAnsiTheme="majorHAnsi" w:cstheme="majorHAnsi"/>
          <w:iCs/>
          <w:sz w:val="24"/>
          <w:szCs w:val="24"/>
        </w:rPr>
        <w:t>. The NASEM study found “substantial evidence” to support the following conclusions:</w:t>
      </w:r>
    </w:p>
    <w:p w14:paraId="30A61647" w14:textId="77777777" w:rsidR="00D4610C" w:rsidRPr="00CC3290" w:rsidRDefault="00D4610C" w:rsidP="006430D4">
      <w:pPr>
        <w:pStyle w:val="CommentText"/>
        <w:spacing w:line="312" w:lineRule="auto"/>
        <w:ind w:firstLine="720"/>
        <w:rPr>
          <w:rFonts w:asciiTheme="majorHAnsi" w:hAnsiTheme="majorHAnsi" w:cstheme="majorHAnsi"/>
          <w:iCs/>
          <w:sz w:val="24"/>
          <w:szCs w:val="24"/>
        </w:rPr>
      </w:pPr>
    </w:p>
    <w:p w14:paraId="17A331E7" w14:textId="6A7C8CBF" w:rsidR="00797BEC" w:rsidRPr="00CC3290" w:rsidRDefault="00797BEC" w:rsidP="009F067B">
      <w:pPr>
        <w:pStyle w:val="CommentText"/>
        <w:numPr>
          <w:ilvl w:val="0"/>
          <w:numId w:val="2"/>
        </w:numPr>
        <w:spacing w:line="312" w:lineRule="auto"/>
        <w:rPr>
          <w:rFonts w:asciiTheme="majorHAnsi" w:hAnsiTheme="majorHAnsi" w:cstheme="majorHAnsi"/>
          <w:iCs/>
          <w:sz w:val="24"/>
          <w:szCs w:val="24"/>
        </w:rPr>
      </w:pPr>
      <w:r w:rsidRPr="00CC3290">
        <w:rPr>
          <w:rFonts w:asciiTheme="majorHAnsi" w:hAnsiTheme="majorHAnsi" w:cstheme="majorHAnsi"/>
          <w:iCs/>
          <w:sz w:val="24"/>
          <w:szCs w:val="24"/>
        </w:rPr>
        <w:t>Initiation of use at an earlier age or more frequent use is a risk factor for the development of problem cannabis use;</w:t>
      </w:r>
    </w:p>
    <w:p w14:paraId="6ABE25BC" w14:textId="6E745776" w:rsidR="00797BEC" w:rsidRPr="00CC3290" w:rsidRDefault="00CA286F" w:rsidP="009F067B">
      <w:pPr>
        <w:pStyle w:val="CommentText"/>
        <w:numPr>
          <w:ilvl w:val="0"/>
          <w:numId w:val="2"/>
        </w:numPr>
        <w:spacing w:line="312" w:lineRule="auto"/>
        <w:rPr>
          <w:rFonts w:asciiTheme="majorHAnsi" w:hAnsiTheme="majorHAnsi" w:cstheme="majorHAnsi"/>
          <w:iCs/>
          <w:sz w:val="24"/>
          <w:szCs w:val="24"/>
        </w:rPr>
      </w:pPr>
      <w:r>
        <w:rPr>
          <w:rFonts w:asciiTheme="majorHAnsi" w:hAnsiTheme="majorHAnsi" w:cstheme="majorHAnsi"/>
          <w:iCs/>
          <w:sz w:val="24"/>
          <w:szCs w:val="24"/>
        </w:rPr>
        <w:t>C</w:t>
      </w:r>
      <w:r w:rsidR="00797BEC" w:rsidRPr="00CC3290">
        <w:rPr>
          <w:rFonts w:asciiTheme="majorHAnsi" w:hAnsiTheme="majorHAnsi" w:cstheme="majorHAnsi"/>
          <w:iCs/>
          <w:sz w:val="24"/>
          <w:szCs w:val="24"/>
        </w:rPr>
        <w:t>annabis smoking during pregnancy is associated with low birth weight;</w:t>
      </w:r>
    </w:p>
    <w:p w14:paraId="1BBA8DB1" w14:textId="77777777" w:rsidR="00797BEC" w:rsidRPr="00CC3290" w:rsidRDefault="00797BEC" w:rsidP="009F067B">
      <w:pPr>
        <w:pStyle w:val="CommentText"/>
        <w:numPr>
          <w:ilvl w:val="0"/>
          <w:numId w:val="2"/>
        </w:numPr>
        <w:spacing w:line="312" w:lineRule="auto"/>
        <w:rPr>
          <w:rFonts w:asciiTheme="majorHAnsi" w:hAnsiTheme="majorHAnsi" w:cstheme="majorHAnsi"/>
          <w:iCs/>
          <w:sz w:val="24"/>
          <w:szCs w:val="24"/>
        </w:rPr>
      </w:pPr>
      <w:r w:rsidRPr="00CC3290">
        <w:rPr>
          <w:rFonts w:asciiTheme="majorHAnsi" w:hAnsiTheme="majorHAnsi" w:cstheme="majorHAnsi"/>
          <w:iCs/>
          <w:sz w:val="24"/>
          <w:szCs w:val="24"/>
        </w:rPr>
        <w:t>Cannabis use is associated with increased risk of motor vehicle crashes;</w:t>
      </w:r>
    </w:p>
    <w:p w14:paraId="5EDA8475" w14:textId="77777777" w:rsidR="00797BEC" w:rsidRPr="00CC3290" w:rsidRDefault="00797BEC" w:rsidP="009F067B">
      <w:pPr>
        <w:pStyle w:val="CommentText"/>
        <w:numPr>
          <w:ilvl w:val="0"/>
          <w:numId w:val="2"/>
        </w:numPr>
        <w:spacing w:line="312" w:lineRule="auto"/>
        <w:rPr>
          <w:rFonts w:asciiTheme="majorHAnsi" w:hAnsiTheme="majorHAnsi" w:cstheme="majorHAnsi"/>
          <w:iCs/>
          <w:sz w:val="24"/>
          <w:szCs w:val="24"/>
        </w:rPr>
      </w:pPr>
      <w:r w:rsidRPr="00CC3290">
        <w:rPr>
          <w:rFonts w:asciiTheme="majorHAnsi" w:hAnsiTheme="majorHAnsi" w:cstheme="majorHAnsi"/>
          <w:iCs/>
          <w:sz w:val="24"/>
          <w:szCs w:val="24"/>
        </w:rPr>
        <w:t>Cannabis use increases the risk of development of schizophrenia and other psychoses, with the highest risk among the most frequent users;</w:t>
      </w:r>
    </w:p>
    <w:p w14:paraId="1AEB955E" w14:textId="77777777" w:rsidR="00797BEC" w:rsidRPr="00CC3290" w:rsidRDefault="00797BEC" w:rsidP="009F067B">
      <w:pPr>
        <w:pStyle w:val="CommentText"/>
        <w:numPr>
          <w:ilvl w:val="0"/>
          <w:numId w:val="2"/>
        </w:numPr>
        <w:spacing w:line="312" w:lineRule="auto"/>
        <w:rPr>
          <w:rFonts w:asciiTheme="majorHAnsi" w:hAnsiTheme="majorHAnsi" w:cstheme="majorHAnsi"/>
          <w:iCs/>
          <w:sz w:val="24"/>
          <w:szCs w:val="24"/>
        </w:rPr>
      </w:pPr>
      <w:r w:rsidRPr="00CC3290">
        <w:rPr>
          <w:rFonts w:asciiTheme="majorHAnsi" w:hAnsiTheme="majorHAnsi" w:cstheme="majorHAnsi"/>
          <w:iCs/>
          <w:sz w:val="24"/>
          <w:szCs w:val="24"/>
        </w:rPr>
        <w:t>Long-term cannabis smoking is associated with worse respiratory symptoms and more frequent chronic bronchitis episodes; and</w:t>
      </w:r>
    </w:p>
    <w:p w14:paraId="41CB6FC7" w14:textId="05C934BA" w:rsidR="00FA390C" w:rsidRPr="009F067B" w:rsidRDefault="00797BEC" w:rsidP="009F067B">
      <w:pPr>
        <w:pStyle w:val="CommentText"/>
        <w:numPr>
          <w:ilvl w:val="0"/>
          <w:numId w:val="2"/>
        </w:numPr>
        <w:spacing w:line="312" w:lineRule="auto"/>
        <w:rPr>
          <w:rFonts w:asciiTheme="majorHAnsi" w:hAnsiTheme="majorHAnsi" w:cstheme="majorHAnsi"/>
          <w:iCs/>
          <w:sz w:val="24"/>
          <w:szCs w:val="24"/>
        </w:rPr>
      </w:pPr>
      <w:r w:rsidRPr="00CC3290">
        <w:rPr>
          <w:rFonts w:asciiTheme="majorHAnsi" w:hAnsiTheme="majorHAnsi" w:cstheme="majorHAnsi"/>
          <w:iCs/>
          <w:sz w:val="24"/>
          <w:szCs w:val="24"/>
        </w:rPr>
        <w:t>Increases in cannabis use frequency are associated with developing problem cannabis use; and</w:t>
      </w:r>
      <w:r w:rsidR="009F067B">
        <w:rPr>
          <w:rFonts w:asciiTheme="majorHAnsi" w:eastAsia="Times New Roman" w:hAnsiTheme="majorHAnsi" w:cstheme="majorHAnsi"/>
          <w:iCs/>
          <w:sz w:val="24"/>
          <w:szCs w:val="24"/>
        </w:rPr>
        <w:t xml:space="preserve"> </w:t>
      </w:r>
      <w:r w:rsidRPr="009F067B">
        <w:rPr>
          <w:rFonts w:asciiTheme="majorHAnsi" w:eastAsia="Times New Roman" w:hAnsiTheme="majorHAnsi" w:cstheme="majorHAnsi"/>
          <w:iCs/>
          <w:sz w:val="24"/>
          <w:szCs w:val="24"/>
        </w:rPr>
        <w:t xml:space="preserve">more recent clinical research has identified further </w:t>
      </w:r>
      <w:r w:rsidR="00FA390C" w:rsidRPr="009F067B">
        <w:rPr>
          <w:rFonts w:asciiTheme="majorHAnsi" w:eastAsia="Times New Roman" w:hAnsiTheme="majorHAnsi" w:cstheme="majorHAnsi"/>
          <w:iCs/>
          <w:sz w:val="24"/>
          <w:szCs w:val="24"/>
        </w:rPr>
        <w:t xml:space="preserve">long-term harms to fetal health </w:t>
      </w:r>
      <w:r w:rsidR="00CC3290" w:rsidRPr="009F067B">
        <w:rPr>
          <w:rFonts w:asciiTheme="majorHAnsi" w:eastAsia="Times New Roman" w:hAnsiTheme="majorHAnsi" w:cstheme="majorHAnsi"/>
          <w:iCs/>
          <w:sz w:val="24"/>
          <w:szCs w:val="24"/>
        </w:rPr>
        <w:t xml:space="preserve">such as </w:t>
      </w:r>
      <w:r w:rsidRPr="009F067B">
        <w:rPr>
          <w:rFonts w:asciiTheme="majorHAnsi" w:eastAsia="Times New Roman" w:hAnsiTheme="majorHAnsi" w:cstheme="majorHAnsi"/>
          <w:iCs/>
          <w:sz w:val="24"/>
          <w:szCs w:val="24"/>
        </w:rPr>
        <w:t>adverse neurobehavioral effects</w:t>
      </w:r>
      <w:r w:rsidR="00FA390C" w:rsidRPr="009F067B">
        <w:rPr>
          <w:rFonts w:asciiTheme="majorHAnsi" w:eastAsia="Times New Roman" w:hAnsiTheme="majorHAnsi" w:cstheme="majorHAnsi"/>
          <w:iCs/>
          <w:sz w:val="24"/>
          <w:szCs w:val="24"/>
        </w:rPr>
        <w:t xml:space="preserve"> in </w:t>
      </w:r>
      <w:r w:rsidRPr="009F067B">
        <w:rPr>
          <w:rFonts w:asciiTheme="majorHAnsi" w:eastAsia="Times New Roman" w:hAnsiTheme="majorHAnsi" w:cstheme="majorHAnsi"/>
          <w:iCs/>
          <w:sz w:val="24"/>
          <w:szCs w:val="24"/>
        </w:rPr>
        <w:t xml:space="preserve">later </w:t>
      </w:r>
      <w:r w:rsidR="00FA390C" w:rsidRPr="009F067B">
        <w:rPr>
          <w:rFonts w:asciiTheme="majorHAnsi" w:eastAsia="Times New Roman" w:hAnsiTheme="majorHAnsi" w:cstheme="majorHAnsi"/>
          <w:iCs/>
          <w:sz w:val="24"/>
          <w:szCs w:val="24"/>
        </w:rPr>
        <w:t>childhood</w:t>
      </w:r>
      <w:r w:rsidRPr="009F067B">
        <w:rPr>
          <w:rFonts w:asciiTheme="majorHAnsi" w:eastAsia="Times New Roman" w:hAnsiTheme="majorHAnsi" w:cstheme="majorHAnsi"/>
          <w:iCs/>
          <w:sz w:val="24"/>
          <w:szCs w:val="24"/>
        </w:rPr>
        <w:t>.</w:t>
      </w:r>
      <w:r w:rsidR="00FA390C" w:rsidRPr="00CC3290">
        <w:rPr>
          <w:rStyle w:val="FootnoteReference"/>
          <w:rFonts w:asciiTheme="majorHAnsi" w:eastAsia="Times New Roman" w:hAnsiTheme="majorHAnsi" w:cstheme="majorHAnsi"/>
          <w:iCs/>
          <w:sz w:val="24"/>
          <w:szCs w:val="24"/>
        </w:rPr>
        <w:footnoteReference w:id="13"/>
      </w:r>
      <w:r w:rsidR="000158F8" w:rsidRPr="005460C0">
        <w:rPr>
          <w:rFonts w:asciiTheme="majorHAnsi" w:eastAsia="Times New Roman" w:hAnsiTheme="majorHAnsi" w:cstheme="majorHAnsi"/>
          <w:iCs/>
          <w:sz w:val="24"/>
          <w:szCs w:val="24"/>
          <w:vertAlign w:val="superscript"/>
        </w:rPr>
        <w:t>,</w:t>
      </w:r>
      <w:r w:rsidR="000158F8" w:rsidRPr="00CC3290">
        <w:rPr>
          <w:rStyle w:val="FootnoteReference"/>
          <w:rFonts w:asciiTheme="majorHAnsi" w:eastAsia="Times New Roman" w:hAnsiTheme="majorHAnsi" w:cstheme="majorHAnsi"/>
          <w:iCs/>
          <w:sz w:val="24"/>
          <w:szCs w:val="24"/>
        </w:rPr>
        <w:footnoteReference w:id="14"/>
      </w:r>
      <w:r w:rsidR="00FA390C" w:rsidRPr="009F067B">
        <w:rPr>
          <w:rFonts w:asciiTheme="majorHAnsi" w:eastAsia="Times New Roman" w:hAnsiTheme="majorHAnsi" w:cstheme="majorHAnsi"/>
          <w:iCs/>
          <w:sz w:val="24"/>
          <w:szCs w:val="24"/>
        </w:rPr>
        <w:t xml:space="preserve"> </w:t>
      </w:r>
    </w:p>
    <w:p w14:paraId="401D9104" w14:textId="77777777" w:rsidR="00FA390C" w:rsidRPr="000E3A57" w:rsidRDefault="00FA390C" w:rsidP="004D1128">
      <w:pPr>
        <w:spacing w:line="312" w:lineRule="auto"/>
        <w:contextualSpacing/>
        <w:rPr>
          <w:rFonts w:asciiTheme="majorHAnsi" w:eastAsia="Times New Roman" w:hAnsiTheme="majorHAnsi" w:cstheme="majorHAnsi"/>
          <w:iCs/>
          <w:szCs w:val="24"/>
          <w:lang w:val="en-US"/>
        </w:rPr>
      </w:pPr>
    </w:p>
    <w:p w14:paraId="49511F51" w14:textId="2B4B6CEA" w:rsidR="00FA390C" w:rsidRPr="000E3A57" w:rsidRDefault="00FA390C" w:rsidP="00B10634">
      <w:pPr>
        <w:spacing w:line="312" w:lineRule="auto"/>
        <w:contextualSpacing/>
        <w:rPr>
          <w:rFonts w:asciiTheme="majorHAnsi" w:eastAsia="Times New Roman" w:hAnsiTheme="majorHAnsi" w:cstheme="majorHAnsi"/>
          <w:iCs/>
          <w:szCs w:val="24"/>
          <w:lang w:val="en-US"/>
        </w:rPr>
      </w:pPr>
      <w:r w:rsidRPr="005460C0">
        <w:rPr>
          <w:rFonts w:asciiTheme="majorHAnsi" w:eastAsia="Times New Roman" w:hAnsiTheme="majorHAnsi" w:cstheme="majorHAnsi"/>
          <w:b/>
          <w:bCs/>
          <w:iCs/>
          <w:szCs w:val="24"/>
          <w:lang w:val="en-US"/>
        </w:rPr>
        <w:lastRenderedPageBreak/>
        <w:t>NOW THEREFORE</w:t>
      </w:r>
      <w:r w:rsidRPr="000E3A57">
        <w:rPr>
          <w:rFonts w:asciiTheme="majorHAnsi" w:eastAsia="Times New Roman" w:hAnsiTheme="majorHAnsi" w:cstheme="majorHAnsi"/>
          <w:iCs/>
          <w:szCs w:val="24"/>
          <w:lang w:val="en-US"/>
        </w:rPr>
        <w:t xml:space="preserve">, it is the intent of the </w:t>
      </w:r>
      <w:r w:rsidRPr="00101C67">
        <w:rPr>
          <w:rFonts w:asciiTheme="majorHAnsi" w:eastAsia="Times New Roman" w:hAnsiTheme="majorHAnsi" w:cstheme="majorHAnsi"/>
          <w:iCs/>
          <w:color w:val="FF0000"/>
          <w:szCs w:val="24"/>
          <w:lang w:val="en-US"/>
        </w:rPr>
        <w:t>[City</w:t>
      </w:r>
      <w:r w:rsidR="00F63F7C" w:rsidRPr="00101C67">
        <w:rPr>
          <w:rFonts w:asciiTheme="majorHAnsi" w:eastAsia="Times New Roman" w:hAnsiTheme="majorHAnsi" w:cstheme="majorHAnsi"/>
          <w:iCs/>
          <w:color w:val="FF0000"/>
          <w:szCs w:val="24"/>
          <w:lang w:val="en-US"/>
        </w:rPr>
        <w:t>/County</w:t>
      </w:r>
      <w:r w:rsidRPr="00101C67">
        <w:rPr>
          <w:rFonts w:asciiTheme="majorHAnsi" w:eastAsia="Times New Roman" w:hAnsiTheme="majorHAnsi" w:cstheme="majorHAnsi"/>
          <w:iCs/>
          <w:color w:val="FF0000"/>
          <w:szCs w:val="24"/>
          <w:lang w:val="en-US"/>
        </w:rPr>
        <w:t xml:space="preserve">], </w:t>
      </w:r>
      <w:r w:rsidRPr="000E3A57">
        <w:rPr>
          <w:rFonts w:asciiTheme="majorHAnsi" w:eastAsia="Times New Roman" w:hAnsiTheme="majorHAnsi" w:cstheme="majorHAnsi"/>
          <w:iCs/>
          <w:szCs w:val="24"/>
          <w:lang w:val="en-US"/>
        </w:rPr>
        <w:t xml:space="preserve">in enacting this ordinance, to ensure responsible retailing of consumable hemp-derived products, </w:t>
      </w:r>
      <w:r w:rsidR="00FF5367" w:rsidRPr="000E3A57">
        <w:rPr>
          <w:rFonts w:asciiTheme="majorHAnsi" w:eastAsia="Times New Roman" w:hAnsiTheme="majorHAnsi" w:cstheme="majorHAnsi"/>
          <w:iCs/>
          <w:szCs w:val="24"/>
          <w:lang w:val="en-US"/>
        </w:rPr>
        <w:t xml:space="preserve">without allowing the sale of intoxicating products and products of unknown safety, especially those accessible to minors. </w:t>
      </w:r>
    </w:p>
    <w:p w14:paraId="40BFE62F" w14:textId="77777777" w:rsidR="00FA390C" w:rsidRPr="000E3A57" w:rsidRDefault="00FA390C" w:rsidP="00B10634">
      <w:pPr>
        <w:spacing w:line="312" w:lineRule="auto"/>
        <w:contextualSpacing/>
        <w:rPr>
          <w:rFonts w:asciiTheme="majorHAnsi" w:hAnsiTheme="majorHAnsi" w:cstheme="majorHAnsi"/>
          <w:szCs w:val="24"/>
        </w:rPr>
      </w:pPr>
    </w:p>
    <w:p w14:paraId="1CEE626E" w14:textId="77777777" w:rsidR="00FA390C" w:rsidRPr="000E3A57" w:rsidRDefault="00FA390C" w:rsidP="00B10634">
      <w:pPr>
        <w:pStyle w:val="Heading2"/>
        <w:spacing w:line="312" w:lineRule="auto"/>
        <w:contextualSpacing/>
        <w:rPr>
          <w:rFonts w:asciiTheme="majorHAnsi" w:hAnsiTheme="majorHAnsi" w:cstheme="majorHAnsi"/>
          <w:szCs w:val="24"/>
        </w:rPr>
      </w:pPr>
      <w:r w:rsidRPr="000E3A57">
        <w:rPr>
          <w:rFonts w:asciiTheme="majorHAnsi" w:hAnsiTheme="majorHAnsi" w:cstheme="majorHAnsi"/>
          <w:szCs w:val="24"/>
        </w:rPr>
        <w:t>SECTION 2.  DEFINITIONS</w:t>
      </w:r>
    </w:p>
    <w:p w14:paraId="0042E923" w14:textId="77777777" w:rsidR="00FA390C" w:rsidRPr="000E3A57" w:rsidRDefault="00FA390C" w:rsidP="00B10634">
      <w:pPr>
        <w:spacing w:line="312" w:lineRule="auto"/>
        <w:contextualSpacing/>
        <w:rPr>
          <w:rFonts w:asciiTheme="majorHAnsi" w:hAnsiTheme="majorHAnsi" w:cstheme="majorHAnsi"/>
          <w:szCs w:val="24"/>
          <w:lang w:val="en-US"/>
        </w:rPr>
      </w:pPr>
      <w:r w:rsidRPr="000E3A57">
        <w:rPr>
          <w:rFonts w:asciiTheme="majorHAnsi" w:hAnsiTheme="majorHAnsi" w:cstheme="majorHAnsi"/>
          <w:szCs w:val="24"/>
          <w:lang w:val="en-US"/>
        </w:rPr>
        <w:t xml:space="preserve">The following words and phrases, whenever used in this </w:t>
      </w:r>
      <w:r w:rsidRPr="00101C67">
        <w:rPr>
          <w:rFonts w:asciiTheme="majorHAnsi" w:hAnsiTheme="majorHAnsi" w:cstheme="majorHAnsi"/>
          <w:color w:val="FF0000"/>
          <w:szCs w:val="24"/>
          <w:lang w:val="en-US"/>
        </w:rPr>
        <w:t xml:space="preserve">[Article/Chapter] </w:t>
      </w:r>
      <w:r w:rsidRPr="000E3A57">
        <w:rPr>
          <w:rFonts w:asciiTheme="majorHAnsi" w:hAnsiTheme="majorHAnsi" w:cstheme="majorHAnsi"/>
          <w:szCs w:val="24"/>
          <w:lang w:val="en-US"/>
        </w:rPr>
        <w:t>shall have the meanings defined in this section unless the context clearly requires otherwise:</w:t>
      </w:r>
    </w:p>
    <w:p w14:paraId="09E55D91" w14:textId="77777777" w:rsidR="00FA390C" w:rsidRPr="00B10634" w:rsidRDefault="00FA390C" w:rsidP="00CC3290">
      <w:pPr>
        <w:numPr>
          <w:ilvl w:val="0"/>
          <w:numId w:val="1"/>
        </w:numPr>
        <w:spacing w:line="312" w:lineRule="auto"/>
        <w:contextualSpacing/>
        <w:rPr>
          <w:rFonts w:asciiTheme="majorHAnsi" w:hAnsiTheme="majorHAnsi" w:cstheme="majorHAnsi"/>
          <w:szCs w:val="24"/>
          <w:lang w:val="en-US"/>
        </w:rPr>
      </w:pPr>
      <w:r w:rsidRPr="00B10634">
        <w:rPr>
          <w:rFonts w:asciiTheme="majorHAnsi" w:hAnsiTheme="majorHAnsi" w:cstheme="majorHAnsi"/>
          <w:b/>
          <w:bCs/>
          <w:szCs w:val="24"/>
          <w:lang w:val="en-US"/>
        </w:rPr>
        <w:t>“Advertise”</w:t>
      </w:r>
      <w:r w:rsidRPr="00B10634">
        <w:rPr>
          <w:rFonts w:asciiTheme="majorHAnsi" w:hAnsiTheme="majorHAnsi" w:cstheme="majorHAnsi"/>
          <w:szCs w:val="24"/>
          <w:lang w:val="en-US"/>
        </w:rPr>
        <w:t xml:space="preserve"> means to publish or disseminate an Advertisement.</w:t>
      </w:r>
    </w:p>
    <w:p w14:paraId="3F433EF2" w14:textId="17843E9E" w:rsidR="00FA390C" w:rsidRPr="000E3A57" w:rsidRDefault="00FA390C" w:rsidP="00B10634">
      <w:pPr>
        <w:numPr>
          <w:ilvl w:val="0"/>
          <w:numId w:val="1"/>
        </w:numPr>
        <w:spacing w:line="312" w:lineRule="auto"/>
        <w:contextualSpacing/>
        <w:rPr>
          <w:rFonts w:asciiTheme="majorHAnsi" w:hAnsiTheme="majorHAnsi" w:cstheme="majorHAnsi"/>
          <w:szCs w:val="24"/>
          <w:lang w:val="en-US"/>
        </w:rPr>
      </w:pPr>
      <w:r w:rsidRPr="000E3A57">
        <w:rPr>
          <w:rFonts w:asciiTheme="majorHAnsi" w:hAnsiTheme="majorHAnsi" w:cstheme="majorHAnsi"/>
          <w:b/>
          <w:bCs/>
          <w:szCs w:val="24"/>
          <w:lang w:val="en-US"/>
        </w:rPr>
        <w:t>“Advertisement”</w:t>
      </w:r>
      <w:r w:rsidRPr="000E3A57">
        <w:rPr>
          <w:rFonts w:asciiTheme="majorHAnsi" w:hAnsiTheme="majorHAnsi" w:cstheme="majorHAnsi"/>
          <w:szCs w:val="24"/>
          <w:lang w:val="en-US"/>
        </w:rPr>
        <w:t xml:space="preserve"> means any written or verbal statement, illustration, or depiction, which a reasonable person would understand as intended to induce sales of</w:t>
      </w:r>
      <w:r w:rsidR="00F63F7C" w:rsidRPr="00B10634">
        <w:rPr>
          <w:rFonts w:asciiTheme="majorHAnsi" w:hAnsiTheme="majorHAnsi" w:cstheme="majorHAnsi"/>
          <w:szCs w:val="24"/>
          <w:lang w:val="en-US"/>
        </w:rPr>
        <w:t xml:space="preserve"> industrial hemp</w:t>
      </w:r>
      <w:r w:rsidRPr="000E3A57">
        <w:rPr>
          <w:rFonts w:asciiTheme="majorHAnsi" w:hAnsiTheme="majorHAnsi" w:cstheme="majorHAnsi"/>
          <w:szCs w:val="24"/>
          <w:lang w:val="en-US"/>
        </w:rPr>
        <w:t>, including any written, printed, graphic, or other material; billboard, sign, or other outdoor, digital, indoor or point-of-sale display including, without limitation, an individual carrying a display; public transit card, other periodical, literature or publication; or in any similar media;</w:t>
      </w:r>
    </w:p>
    <w:p w14:paraId="71EC1C0A" w14:textId="6127AC25" w:rsidR="002F3982" w:rsidRPr="004F5A27" w:rsidRDefault="00FA390C" w:rsidP="004F5A27">
      <w:pPr>
        <w:numPr>
          <w:ilvl w:val="0"/>
          <w:numId w:val="1"/>
        </w:numPr>
        <w:spacing w:line="312" w:lineRule="auto"/>
        <w:contextualSpacing/>
        <w:rPr>
          <w:rFonts w:asciiTheme="majorHAnsi" w:hAnsiTheme="majorHAnsi" w:cstheme="majorHAnsi"/>
          <w:szCs w:val="24"/>
          <w:lang w:val="en-US"/>
        </w:rPr>
      </w:pPr>
      <w:r w:rsidRPr="000E3A57">
        <w:rPr>
          <w:rFonts w:asciiTheme="majorHAnsi" w:hAnsiTheme="majorHAnsi" w:cstheme="majorHAnsi"/>
          <w:b/>
          <w:bCs/>
          <w:szCs w:val="24"/>
          <w:lang w:val="en-US"/>
        </w:rPr>
        <w:t>“Advertising Sign”</w:t>
      </w:r>
      <w:r w:rsidRPr="000E3A57">
        <w:rPr>
          <w:rFonts w:asciiTheme="majorHAnsi" w:hAnsiTheme="majorHAnsi" w:cstheme="majorHAnsi"/>
          <w:szCs w:val="24"/>
          <w:lang w:val="en-US"/>
        </w:rPr>
        <w:t xml:space="preserve"> means any sign, poster, display, billboard, or any other stationary, permanently affixed, or mobile advertisement promoting the sale of </w:t>
      </w:r>
      <w:r w:rsidR="00F63F7C" w:rsidRPr="00B10634">
        <w:rPr>
          <w:rFonts w:asciiTheme="majorHAnsi" w:hAnsiTheme="majorHAnsi" w:cstheme="majorHAnsi"/>
          <w:szCs w:val="24"/>
          <w:lang w:val="en-US"/>
        </w:rPr>
        <w:t>industrial hemp p</w:t>
      </w:r>
      <w:r w:rsidRPr="000E3A57">
        <w:rPr>
          <w:rFonts w:asciiTheme="majorHAnsi" w:hAnsiTheme="majorHAnsi" w:cstheme="majorHAnsi"/>
          <w:szCs w:val="24"/>
          <w:lang w:val="en-US"/>
        </w:rPr>
        <w:t>roducts that are not cultivated, manufactured, or distributed, or sold on the same lot or parcel.</w:t>
      </w:r>
    </w:p>
    <w:p w14:paraId="3A01A93F" w14:textId="22AB0AC0" w:rsidR="007F05A3" w:rsidRPr="00B10634" w:rsidRDefault="00FA390C" w:rsidP="00B10634">
      <w:pPr>
        <w:numPr>
          <w:ilvl w:val="0"/>
          <w:numId w:val="1"/>
        </w:numPr>
        <w:spacing w:line="312" w:lineRule="auto"/>
        <w:contextualSpacing/>
        <w:rPr>
          <w:rFonts w:asciiTheme="majorHAnsi" w:eastAsia="Times New Roman" w:hAnsiTheme="majorHAnsi" w:cstheme="majorHAnsi"/>
          <w:color w:val="000000" w:themeColor="text1"/>
          <w:szCs w:val="24"/>
          <w:bdr w:val="none" w:sz="0" w:space="0" w:color="auto" w:frame="1"/>
          <w:shd w:val="clear" w:color="auto" w:fill="FFFFFF"/>
          <w:lang w:val="en-US"/>
        </w:rPr>
      </w:pPr>
      <w:r w:rsidRPr="000E3A57">
        <w:rPr>
          <w:rFonts w:asciiTheme="majorHAnsi" w:hAnsiTheme="majorHAnsi" w:cstheme="majorHAnsi"/>
          <w:b/>
          <w:bCs/>
          <w:szCs w:val="24"/>
          <w:lang w:val="en-US"/>
        </w:rPr>
        <w:t xml:space="preserve">“Attractive to </w:t>
      </w:r>
      <w:r w:rsidR="007F05A3" w:rsidRPr="00B10634">
        <w:rPr>
          <w:rFonts w:asciiTheme="majorHAnsi" w:hAnsiTheme="majorHAnsi" w:cstheme="majorHAnsi"/>
          <w:b/>
          <w:bCs/>
          <w:szCs w:val="24"/>
          <w:lang w:val="en-US"/>
        </w:rPr>
        <w:t>Children</w:t>
      </w:r>
      <w:r w:rsidRPr="000E3A57">
        <w:rPr>
          <w:rFonts w:asciiTheme="majorHAnsi" w:hAnsiTheme="majorHAnsi" w:cstheme="majorHAnsi"/>
          <w:b/>
          <w:bCs/>
          <w:szCs w:val="24"/>
          <w:lang w:val="en-US"/>
        </w:rPr>
        <w:t>”</w:t>
      </w:r>
      <w:r w:rsidR="007F05A3" w:rsidRPr="00B10634">
        <w:rPr>
          <w:rFonts w:asciiTheme="majorHAnsi" w:eastAsia="Times New Roman" w:hAnsiTheme="majorHAnsi" w:cstheme="majorHAnsi"/>
          <w:i/>
          <w:iCs/>
          <w:color w:val="0000FF"/>
          <w:szCs w:val="24"/>
          <w:bdr w:val="none" w:sz="0" w:space="0" w:color="auto" w:frame="1"/>
          <w:shd w:val="clear" w:color="auto" w:fill="FFFFFF"/>
          <w:lang w:val="en-US"/>
        </w:rPr>
        <w:t xml:space="preserve"> </w:t>
      </w:r>
      <w:r w:rsidR="007F05A3" w:rsidRPr="00B10634">
        <w:rPr>
          <w:rFonts w:asciiTheme="majorHAnsi" w:eastAsia="Times New Roman" w:hAnsiTheme="majorHAnsi" w:cstheme="majorHAnsi"/>
          <w:color w:val="000000" w:themeColor="text1"/>
          <w:szCs w:val="24"/>
          <w:bdr w:val="none" w:sz="0" w:space="0" w:color="auto" w:frame="1"/>
          <w:shd w:val="clear" w:color="auto" w:fill="FFFFFF"/>
          <w:lang w:val="en-US"/>
        </w:rPr>
        <w:t>means any of the following:</w:t>
      </w:r>
    </w:p>
    <w:p w14:paraId="6CC6974C" w14:textId="71883855" w:rsidR="007F05A3" w:rsidRPr="00B10634" w:rsidRDefault="007F05A3" w:rsidP="00B10634">
      <w:pPr>
        <w:spacing w:line="312" w:lineRule="auto"/>
        <w:ind w:left="36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(1) </w:t>
      </w:r>
      <w:r w:rsidR="00B718D3" w:rsidRPr="00B10634">
        <w:rPr>
          <w:rFonts w:asciiTheme="majorHAnsi" w:eastAsia="Times New Roman" w:hAnsiTheme="majorHAnsi" w:cstheme="majorHAnsi"/>
          <w:color w:val="000000" w:themeColor="text1"/>
          <w:szCs w:val="24"/>
          <w:bdr w:val="none" w:sz="0" w:space="0" w:color="auto" w:frame="1"/>
          <w:shd w:val="clear" w:color="auto" w:fill="FFFFFF"/>
          <w:lang w:val="en-US"/>
        </w:rPr>
        <w:t>Product design or u</w:t>
      </w:r>
      <w:r w:rsidRPr="00B10634">
        <w:rPr>
          <w:rFonts w:asciiTheme="majorHAnsi" w:eastAsia="Times New Roman" w:hAnsiTheme="majorHAnsi" w:cstheme="majorHAnsi"/>
          <w:color w:val="000000" w:themeColor="text1"/>
          <w:szCs w:val="24"/>
          <w:bdr w:val="none" w:sz="0" w:space="0" w:color="auto" w:frame="1"/>
          <w:shd w:val="clear" w:color="auto" w:fill="FFFFFF"/>
          <w:lang w:val="en-US"/>
        </w:rPr>
        <w:t>se of images</w:t>
      </w:r>
      <w:r w:rsidR="00B718D3"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in design, packaging, labeling</w:t>
      </w:r>
      <w:r w:rsidR="00205FE5">
        <w:rPr>
          <w:rFonts w:asciiTheme="majorHAnsi" w:eastAsia="Times New Roman" w:hAnsiTheme="majorHAnsi" w:cstheme="majorHAnsi"/>
          <w:color w:val="000000" w:themeColor="text1"/>
          <w:szCs w:val="24"/>
          <w:bdr w:val="none" w:sz="0" w:space="0" w:color="auto" w:frame="1"/>
          <w:shd w:val="clear" w:color="auto" w:fill="FFFFFF"/>
          <w:lang w:val="en-US"/>
        </w:rPr>
        <w:t>,</w:t>
      </w:r>
      <w:r w:rsidR="00CE5B3F"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or adverti</w:t>
      </w:r>
      <w:r w:rsidR="0092099E">
        <w:rPr>
          <w:rFonts w:asciiTheme="majorHAnsi" w:eastAsia="Times New Roman" w:hAnsiTheme="majorHAnsi" w:cstheme="majorHAnsi"/>
          <w:color w:val="000000" w:themeColor="text1"/>
          <w:szCs w:val="24"/>
          <w:bdr w:val="none" w:sz="0" w:space="0" w:color="auto" w:frame="1"/>
          <w:shd w:val="clear" w:color="auto" w:fill="FFFFFF"/>
          <w:lang w:val="en-US"/>
        </w:rPr>
        <w:t>sing</w:t>
      </w:r>
      <w:r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that are attractive to children, including, but not limited to, any of the following:</w:t>
      </w:r>
    </w:p>
    <w:p w14:paraId="19A72E68" w14:textId="77777777" w:rsidR="007F05A3" w:rsidRPr="00B10634" w:rsidRDefault="007F05A3" w:rsidP="00CC3290">
      <w:pPr>
        <w:shd w:val="clear" w:color="auto" w:fill="FFFFFF"/>
        <w:spacing w:line="312" w:lineRule="auto"/>
        <w:ind w:left="1080"/>
        <w:contextualSpacing/>
        <w:jc w:val="both"/>
        <w:textAlignment w:val="baseline"/>
        <w:rPr>
          <w:rFonts w:asciiTheme="majorHAnsi" w:eastAsia="Times New Roman" w:hAnsiTheme="majorHAnsi" w:cstheme="majorHAnsi"/>
          <w:color w:val="000000" w:themeColor="text1"/>
          <w:szCs w:val="24"/>
          <w:lang w:val="en-US"/>
        </w:rPr>
      </w:pPr>
      <w:r w:rsidRPr="00B10634">
        <w:rPr>
          <w:rFonts w:asciiTheme="majorHAnsi" w:eastAsia="Times New Roman" w:hAnsiTheme="majorHAnsi" w:cstheme="majorHAnsi"/>
          <w:color w:val="000000" w:themeColor="text1"/>
          <w:szCs w:val="24"/>
          <w:bdr w:val="none" w:sz="0" w:space="0" w:color="auto" w:frame="1"/>
          <w:lang w:val="en-US"/>
        </w:rPr>
        <w:t>(A) Cartoons, toys, or robots.</w:t>
      </w:r>
    </w:p>
    <w:p w14:paraId="3DABFF8F" w14:textId="77777777" w:rsidR="007F05A3" w:rsidRPr="00B10634" w:rsidRDefault="007F05A3" w:rsidP="00CC3290">
      <w:pPr>
        <w:spacing w:line="312" w:lineRule="auto"/>
        <w:ind w:left="108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(B) Humans, animals, or any other real or fictional animate creature.</w:t>
      </w:r>
    </w:p>
    <w:p w14:paraId="0A77D822" w14:textId="77777777" w:rsidR="007F05A3" w:rsidRPr="00B10634" w:rsidRDefault="007F05A3" w:rsidP="00CC3290">
      <w:pPr>
        <w:spacing w:line="312" w:lineRule="auto"/>
        <w:ind w:left="108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(C) Fruits or vegetables.</w:t>
      </w:r>
    </w:p>
    <w:p w14:paraId="32AB5942" w14:textId="290A66FC" w:rsidR="007F05A3" w:rsidRPr="00B10634" w:rsidRDefault="007F05A3" w:rsidP="00CC3290">
      <w:pPr>
        <w:spacing w:line="312" w:lineRule="auto"/>
        <w:ind w:left="36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(2) Any likeness to images, characters, or phrases that are </w:t>
      </w:r>
      <w:r w:rsidR="00205FE5">
        <w:rPr>
          <w:rFonts w:asciiTheme="majorHAnsi" w:eastAsia="Times New Roman" w:hAnsiTheme="majorHAnsi" w:cstheme="majorHAnsi"/>
          <w:color w:val="000000" w:themeColor="text1"/>
          <w:szCs w:val="24"/>
          <w:bdr w:val="none" w:sz="0" w:space="0" w:color="auto" w:frame="1"/>
          <w:shd w:val="clear" w:color="auto" w:fill="FFFFFF"/>
          <w:lang w:val="en-US"/>
        </w:rPr>
        <w:t>commonly</w:t>
      </w:r>
      <w:r w:rsidR="00205FE5"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w:t>
      </w:r>
      <w:r w:rsidRPr="00B10634">
        <w:rPr>
          <w:rFonts w:asciiTheme="majorHAnsi" w:eastAsia="Times New Roman" w:hAnsiTheme="majorHAnsi" w:cstheme="majorHAnsi"/>
          <w:color w:val="000000" w:themeColor="text1"/>
          <w:szCs w:val="24"/>
          <w:bdr w:val="none" w:sz="0" w:space="0" w:color="auto" w:frame="1"/>
          <w:shd w:val="clear" w:color="auto" w:fill="FFFFFF"/>
          <w:lang w:val="en-US"/>
        </w:rPr>
        <w:t>used to advertise to children.</w:t>
      </w:r>
    </w:p>
    <w:p w14:paraId="728C08B3" w14:textId="77777777" w:rsidR="007F05A3" w:rsidRPr="00B10634" w:rsidRDefault="007F05A3" w:rsidP="00CC3290">
      <w:pPr>
        <w:spacing w:line="312" w:lineRule="auto"/>
        <w:ind w:left="36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(3) Any imitation of candy packaging or labeling, or other packaging and labeling of cereals, sweets, chips, or other food products typically marketed to children.</w:t>
      </w:r>
    </w:p>
    <w:p w14:paraId="01369F10" w14:textId="77777777" w:rsidR="007F05A3" w:rsidRPr="00B10634" w:rsidRDefault="007F05A3" w:rsidP="00CC3290">
      <w:pPr>
        <w:spacing w:line="312" w:lineRule="auto"/>
        <w:ind w:left="36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(4) The terms “candy” or “candies” or variants in spelling such as “</w:t>
      </w:r>
      <w:proofErr w:type="spellStart"/>
      <w:r w:rsidRPr="00B10634">
        <w:rPr>
          <w:rFonts w:asciiTheme="majorHAnsi" w:eastAsia="Times New Roman" w:hAnsiTheme="majorHAnsi" w:cstheme="majorHAnsi"/>
          <w:color w:val="000000" w:themeColor="text1"/>
          <w:szCs w:val="24"/>
          <w:bdr w:val="none" w:sz="0" w:space="0" w:color="auto" w:frame="1"/>
          <w:shd w:val="clear" w:color="auto" w:fill="FFFFFF"/>
          <w:lang w:val="en-US"/>
        </w:rPr>
        <w:t>kandy</w:t>
      </w:r>
      <w:proofErr w:type="spellEnd"/>
      <w:r w:rsidRPr="00B10634">
        <w:rPr>
          <w:rFonts w:asciiTheme="majorHAnsi" w:eastAsia="Times New Roman" w:hAnsiTheme="majorHAnsi" w:cstheme="majorHAnsi"/>
          <w:color w:val="000000" w:themeColor="text1"/>
          <w:szCs w:val="24"/>
          <w:bdr w:val="none" w:sz="0" w:space="0" w:color="auto" w:frame="1"/>
          <w:shd w:val="clear" w:color="auto" w:fill="FFFFFF"/>
          <w:lang w:val="en-US"/>
        </w:rPr>
        <w:t>” or “</w:t>
      </w:r>
      <w:proofErr w:type="spellStart"/>
      <w:r w:rsidRPr="00B10634">
        <w:rPr>
          <w:rFonts w:asciiTheme="majorHAnsi" w:eastAsia="Times New Roman" w:hAnsiTheme="majorHAnsi" w:cstheme="majorHAnsi"/>
          <w:color w:val="000000" w:themeColor="text1"/>
          <w:szCs w:val="24"/>
          <w:bdr w:val="none" w:sz="0" w:space="0" w:color="auto" w:frame="1"/>
          <w:shd w:val="clear" w:color="auto" w:fill="FFFFFF"/>
          <w:lang w:val="en-US"/>
        </w:rPr>
        <w:t>kandee</w:t>
      </w:r>
      <w:proofErr w:type="spellEnd"/>
      <w:r w:rsidRPr="00B10634">
        <w:rPr>
          <w:rFonts w:asciiTheme="majorHAnsi" w:eastAsia="Times New Roman" w:hAnsiTheme="majorHAnsi" w:cstheme="majorHAnsi"/>
          <w:color w:val="000000" w:themeColor="text1"/>
          <w:szCs w:val="24"/>
          <w:bdr w:val="none" w:sz="0" w:space="0" w:color="auto" w:frame="1"/>
          <w:shd w:val="clear" w:color="auto" w:fill="FFFFFF"/>
          <w:lang w:val="en-US"/>
        </w:rPr>
        <w:t>.”</w:t>
      </w:r>
    </w:p>
    <w:p w14:paraId="2780C8CF" w14:textId="2FFF00E7" w:rsidR="007F05A3" w:rsidRPr="00B10634" w:rsidRDefault="007F05A3" w:rsidP="00CC3290">
      <w:pPr>
        <w:spacing w:line="312" w:lineRule="auto"/>
        <w:ind w:left="360"/>
        <w:contextualSpacing/>
        <w:textAlignment w:val="baseline"/>
        <w:rPr>
          <w:rFonts w:asciiTheme="majorHAnsi" w:eastAsia="Times New Roman" w:hAnsiTheme="majorHAnsi" w:cstheme="majorHAnsi"/>
          <w:color w:val="000000" w:themeColor="text1"/>
          <w:szCs w:val="24"/>
          <w:bdr w:val="none" w:sz="0" w:space="0" w:color="auto" w:frame="1"/>
          <w:shd w:val="clear" w:color="auto" w:fill="FFFFFF"/>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(5) Brand names or close imitations of brand names of candies, cereals, sweets, chips, or other food products </w:t>
      </w:r>
      <w:r w:rsidR="00205FE5">
        <w:rPr>
          <w:rFonts w:asciiTheme="majorHAnsi" w:eastAsia="Times New Roman" w:hAnsiTheme="majorHAnsi" w:cstheme="majorHAnsi"/>
          <w:color w:val="000000" w:themeColor="text1"/>
          <w:szCs w:val="24"/>
          <w:bdr w:val="none" w:sz="0" w:space="0" w:color="auto" w:frame="1"/>
          <w:shd w:val="clear" w:color="auto" w:fill="FFFFFF"/>
          <w:lang w:val="en-US"/>
        </w:rPr>
        <w:t>commonly</w:t>
      </w:r>
      <w:r w:rsidR="00205FE5"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w:t>
      </w:r>
      <w:r w:rsidRPr="00B10634">
        <w:rPr>
          <w:rFonts w:asciiTheme="majorHAnsi" w:eastAsia="Times New Roman" w:hAnsiTheme="majorHAnsi" w:cstheme="majorHAnsi"/>
          <w:color w:val="000000" w:themeColor="text1"/>
          <w:szCs w:val="24"/>
          <w:bdr w:val="none" w:sz="0" w:space="0" w:color="auto" w:frame="1"/>
          <w:shd w:val="clear" w:color="auto" w:fill="FFFFFF"/>
          <w:lang w:val="en-US"/>
        </w:rPr>
        <w:t>marketed to children.</w:t>
      </w:r>
    </w:p>
    <w:p w14:paraId="3925B6ED" w14:textId="49208FC6" w:rsidR="00FA390C" w:rsidRPr="000158F8" w:rsidRDefault="007F05A3" w:rsidP="00EE7E56">
      <w:pPr>
        <w:spacing w:line="312" w:lineRule="auto"/>
        <w:ind w:left="360"/>
        <w:contextualSpacing/>
        <w:textAlignment w:val="baseline"/>
        <w:rPr>
          <w:rFonts w:asciiTheme="majorHAnsi" w:eastAsia="Times New Roman" w:hAnsiTheme="majorHAnsi" w:cstheme="majorHAnsi"/>
          <w:color w:val="000000" w:themeColor="text1"/>
          <w:szCs w:val="24"/>
          <w:lang w:val="en-US"/>
        </w:rPr>
      </w:pPr>
      <w:r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(6) Any other image or packaging that is easily confused with commercially available foods that do not contain cannabis and are </w:t>
      </w:r>
      <w:r w:rsidR="00205FE5">
        <w:rPr>
          <w:rFonts w:asciiTheme="majorHAnsi" w:eastAsia="Times New Roman" w:hAnsiTheme="majorHAnsi" w:cstheme="majorHAnsi"/>
          <w:color w:val="000000" w:themeColor="text1"/>
          <w:szCs w:val="24"/>
          <w:bdr w:val="none" w:sz="0" w:space="0" w:color="auto" w:frame="1"/>
          <w:shd w:val="clear" w:color="auto" w:fill="FFFFFF"/>
          <w:lang w:val="en-US"/>
        </w:rPr>
        <w:t>commonly</w:t>
      </w:r>
      <w:r w:rsidR="00205FE5" w:rsidRPr="00B10634">
        <w:rPr>
          <w:rFonts w:asciiTheme="majorHAnsi" w:eastAsia="Times New Roman" w:hAnsiTheme="majorHAnsi" w:cstheme="majorHAnsi"/>
          <w:color w:val="000000" w:themeColor="text1"/>
          <w:szCs w:val="24"/>
          <w:bdr w:val="none" w:sz="0" w:space="0" w:color="auto" w:frame="1"/>
          <w:shd w:val="clear" w:color="auto" w:fill="FFFFFF"/>
          <w:lang w:val="en-US"/>
        </w:rPr>
        <w:t xml:space="preserve"> </w:t>
      </w:r>
      <w:r w:rsidRPr="00B10634">
        <w:rPr>
          <w:rFonts w:asciiTheme="majorHAnsi" w:eastAsia="Times New Roman" w:hAnsiTheme="majorHAnsi" w:cstheme="majorHAnsi"/>
          <w:color w:val="000000" w:themeColor="text1"/>
          <w:szCs w:val="24"/>
          <w:bdr w:val="none" w:sz="0" w:space="0" w:color="auto" w:frame="1"/>
          <w:shd w:val="clear" w:color="auto" w:fill="FFFFFF"/>
          <w:lang w:val="en-US"/>
        </w:rPr>
        <w:t>marketed to children.</w:t>
      </w:r>
    </w:p>
    <w:p w14:paraId="76E77C29" w14:textId="0E8E62C3" w:rsidR="00FA390C" w:rsidRPr="000E3A57" w:rsidRDefault="00FA390C" w:rsidP="00B10634">
      <w:pPr>
        <w:numPr>
          <w:ilvl w:val="0"/>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b/>
          <w:bCs/>
          <w:szCs w:val="24"/>
          <w:lang w:val="en-US"/>
        </w:rPr>
        <w:lastRenderedPageBreak/>
        <w:t>“Cartoon”</w:t>
      </w:r>
      <w:r w:rsidRPr="000E3A57">
        <w:rPr>
          <w:rFonts w:asciiTheme="majorHAnsi" w:eastAsia="Times New Roman" w:hAnsiTheme="majorHAnsi" w:cstheme="majorHAnsi"/>
          <w:szCs w:val="24"/>
          <w:lang w:val="en-US"/>
        </w:rPr>
        <w:t xml:space="preserve"> means any animation, drawing or other depiction of an object, person, animal, creature</w:t>
      </w:r>
      <w:r w:rsidR="00205FE5">
        <w:rPr>
          <w:rFonts w:asciiTheme="majorHAnsi" w:eastAsia="Times New Roman" w:hAnsiTheme="majorHAnsi" w:cstheme="majorHAnsi"/>
          <w:szCs w:val="24"/>
          <w:lang w:val="en-US"/>
        </w:rPr>
        <w:t>,</w:t>
      </w:r>
      <w:r w:rsidRPr="000E3A57">
        <w:rPr>
          <w:rFonts w:asciiTheme="majorHAnsi" w:eastAsia="Times New Roman" w:hAnsiTheme="majorHAnsi" w:cstheme="majorHAnsi"/>
          <w:szCs w:val="24"/>
          <w:lang w:val="en-US"/>
        </w:rPr>
        <w:t xml:space="preserve"> or similar caricature that satisfies any of the following criteria:</w:t>
      </w:r>
    </w:p>
    <w:p w14:paraId="29931779" w14:textId="77777777" w:rsidR="00FA390C" w:rsidRPr="000E3A57" w:rsidRDefault="00FA390C" w:rsidP="00B10634">
      <w:pPr>
        <w:numPr>
          <w:ilvl w:val="1"/>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szCs w:val="24"/>
          <w:lang w:val="en-US"/>
        </w:rPr>
        <w:t>The use of comically exaggerated features;</w:t>
      </w:r>
    </w:p>
    <w:p w14:paraId="0AF84A10" w14:textId="77777777" w:rsidR="00FA390C" w:rsidRPr="000E3A57" w:rsidRDefault="00FA390C" w:rsidP="00B10634">
      <w:pPr>
        <w:numPr>
          <w:ilvl w:val="1"/>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szCs w:val="24"/>
          <w:lang w:val="en-US"/>
        </w:rPr>
        <w:t>The attribution of human characteristics to animals, plants or other objects, or a similar use of anthropomorphic technique; or</w:t>
      </w:r>
    </w:p>
    <w:p w14:paraId="723DF7C4" w14:textId="65B6AFDB" w:rsidR="00FA390C" w:rsidRPr="000E3A57" w:rsidRDefault="00FA390C" w:rsidP="00B10634">
      <w:pPr>
        <w:numPr>
          <w:ilvl w:val="1"/>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szCs w:val="24"/>
          <w:lang w:val="en-US"/>
        </w:rPr>
        <w:t>The attribution of unnatural or extra-human abilities to a character or person, such as imperviousness to pain or injury, X-ray vision, tunneling at very high speeds</w:t>
      </w:r>
      <w:r w:rsidR="00205FE5">
        <w:rPr>
          <w:rFonts w:asciiTheme="majorHAnsi" w:eastAsia="Times New Roman" w:hAnsiTheme="majorHAnsi" w:cstheme="majorHAnsi"/>
          <w:szCs w:val="24"/>
          <w:lang w:val="en-US"/>
        </w:rPr>
        <w:t>,</w:t>
      </w:r>
      <w:r w:rsidRPr="000E3A57">
        <w:rPr>
          <w:rFonts w:asciiTheme="majorHAnsi" w:eastAsia="Times New Roman" w:hAnsiTheme="majorHAnsi" w:cstheme="majorHAnsi"/>
          <w:szCs w:val="24"/>
          <w:lang w:val="en-US"/>
        </w:rPr>
        <w:t xml:space="preserve"> or transformation.</w:t>
      </w:r>
    </w:p>
    <w:p w14:paraId="7FDFF63B" w14:textId="682F93DF" w:rsidR="00FA390C" w:rsidRPr="000E3A57" w:rsidRDefault="00FA390C" w:rsidP="00B10634">
      <w:pPr>
        <w:numPr>
          <w:ilvl w:val="0"/>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b/>
          <w:bCs/>
          <w:szCs w:val="24"/>
          <w:lang w:val="en-US"/>
        </w:rPr>
        <w:t>“Children or Youth”</w:t>
      </w:r>
      <w:r w:rsidRPr="000E3A57">
        <w:rPr>
          <w:rFonts w:asciiTheme="majorHAnsi" w:eastAsia="Times New Roman" w:hAnsiTheme="majorHAnsi" w:cstheme="majorHAnsi"/>
          <w:szCs w:val="24"/>
          <w:lang w:val="en-US"/>
        </w:rPr>
        <w:t xml:space="preserve"> mean </w:t>
      </w:r>
      <w:r w:rsidR="00EE18F5">
        <w:rPr>
          <w:rFonts w:asciiTheme="majorHAnsi" w:eastAsia="Times New Roman" w:hAnsiTheme="majorHAnsi" w:cstheme="majorHAnsi"/>
          <w:szCs w:val="24"/>
          <w:lang w:val="en-US"/>
        </w:rPr>
        <w:t>those</w:t>
      </w:r>
      <w:r w:rsidR="00EE18F5" w:rsidRPr="000E3A57">
        <w:rPr>
          <w:rFonts w:asciiTheme="majorHAnsi" w:eastAsia="Times New Roman" w:hAnsiTheme="majorHAnsi" w:cstheme="majorHAnsi"/>
          <w:szCs w:val="24"/>
          <w:lang w:val="en-US"/>
        </w:rPr>
        <w:t xml:space="preserve"> </w:t>
      </w:r>
      <w:r w:rsidRPr="000E3A57">
        <w:rPr>
          <w:rFonts w:asciiTheme="majorHAnsi" w:eastAsia="Times New Roman" w:hAnsiTheme="majorHAnsi" w:cstheme="majorHAnsi"/>
          <w:szCs w:val="24"/>
          <w:lang w:val="en-US"/>
        </w:rPr>
        <w:t>under age 21.</w:t>
      </w:r>
    </w:p>
    <w:p w14:paraId="5D8937F7" w14:textId="0138727B" w:rsidR="00CE5B3F" w:rsidRPr="00B10634" w:rsidRDefault="00FA390C" w:rsidP="00B10634">
      <w:pPr>
        <w:numPr>
          <w:ilvl w:val="0"/>
          <w:numId w:val="1"/>
        </w:numPr>
        <w:spacing w:line="312" w:lineRule="auto"/>
        <w:contextualSpacing/>
        <w:rPr>
          <w:rFonts w:asciiTheme="majorHAnsi" w:eastAsia="Times New Roman" w:hAnsiTheme="majorHAnsi" w:cstheme="majorHAnsi"/>
          <w:szCs w:val="24"/>
          <w:lang w:val="en-US"/>
        </w:rPr>
      </w:pPr>
      <w:r w:rsidRPr="000E3A57">
        <w:rPr>
          <w:rFonts w:asciiTheme="majorHAnsi" w:eastAsia="Times New Roman" w:hAnsiTheme="majorHAnsi" w:cstheme="majorHAnsi"/>
          <w:b/>
          <w:bCs/>
          <w:szCs w:val="24"/>
          <w:lang w:val="en-US"/>
        </w:rPr>
        <w:t>“Delivery”</w:t>
      </w:r>
      <w:r w:rsidRPr="000E3A57">
        <w:rPr>
          <w:rFonts w:asciiTheme="majorHAnsi" w:eastAsia="Times New Roman" w:hAnsiTheme="majorHAnsi" w:cstheme="majorHAnsi"/>
          <w:szCs w:val="24"/>
          <w:lang w:val="en-US"/>
        </w:rPr>
        <w:t xml:space="preserve"> means the commercial transfer of </w:t>
      </w:r>
      <w:r w:rsidR="00F63F7C" w:rsidRPr="00B10634">
        <w:rPr>
          <w:rFonts w:asciiTheme="majorHAnsi" w:eastAsia="Times New Roman" w:hAnsiTheme="majorHAnsi" w:cstheme="majorHAnsi"/>
          <w:szCs w:val="24"/>
          <w:lang w:val="en-US"/>
        </w:rPr>
        <w:t>final</w:t>
      </w:r>
      <w:r w:rsidR="00205FE5">
        <w:rPr>
          <w:rFonts w:asciiTheme="majorHAnsi" w:eastAsia="Times New Roman" w:hAnsiTheme="majorHAnsi" w:cstheme="majorHAnsi"/>
          <w:szCs w:val="24"/>
          <w:lang w:val="en-US"/>
        </w:rPr>
        <w:t>-</w:t>
      </w:r>
      <w:r w:rsidR="00F63F7C" w:rsidRPr="00B10634">
        <w:rPr>
          <w:rFonts w:asciiTheme="majorHAnsi" w:eastAsia="Times New Roman" w:hAnsiTheme="majorHAnsi" w:cstheme="majorHAnsi"/>
          <w:szCs w:val="24"/>
          <w:lang w:val="en-US"/>
        </w:rPr>
        <w:t>form industrial</w:t>
      </w:r>
      <w:r w:rsidR="00D174E9">
        <w:rPr>
          <w:rFonts w:asciiTheme="majorHAnsi" w:eastAsia="Times New Roman" w:hAnsiTheme="majorHAnsi" w:cstheme="majorHAnsi"/>
          <w:szCs w:val="24"/>
          <w:lang w:val="en-US"/>
        </w:rPr>
        <w:t xml:space="preserve"> </w:t>
      </w:r>
      <w:r w:rsidR="00F63F7C" w:rsidRPr="00B10634">
        <w:rPr>
          <w:rFonts w:asciiTheme="majorHAnsi" w:eastAsia="Times New Roman" w:hAnsiTheme="majorHAnsi" w:cstheme="majorHAnsi"/>
          <w:szCs w:val="24"/>
          <w:lang w:val="en-US"/>
        </w:rPr>
        <w:t xml:space="preserve">hemp products </w:t>
      </w:r>
      <w:r w:rsidRPr="000E3A57">
        <w:rPr>
          <w:rFonts w:asciiTheme="majorHAnsi" w:eastAsia="Times New Roman" w:hAnsiTheme="majorHAnsi" w:cstheme="majorHAnsi"/>
          <w:szCs w:val="24"/>
          <w:lang w:val="en-US"/>
        </w:rPr>
        <w:t xml:space="preserve">to a customer at a location other than </w:t>
      </w:r>
      <w:r w:rsidR="00205FE5">
        <w:rPr>
          <w:rFonts w:asciiTheme="majorHAnsi" w:eastAsia="Times New Roman" w:hAnsiTheme="majorHAnsi" w:cstheme="majorHAnsi"/>
          <w:szCs w:val="24"/>
          <w:lang w:val="en-US"/>
        </w:rPr>
        <w:t>the retail premises</w:t>
      </w:r>
      <w:r w:rsidR="008308C7" w:rsidRPr="00B10634">
        <w:rPr>
          <w:rFonts w:asciiTheme="majorHAnsi" w:eastAsia="Times New Roman" w:hAnsiTheme="majorHAnsi" w:cstheme="majorHAnsi"/>
          <w:szCs w:val="24"/>
          <w:lang w:val="en-US"/>
        </w:rPr>
        <w:t xml:space="preserve"> </w:t>
      </w:r>
      <w:r w:rsidRPr="000E3A57">
        <w:rPr>
          <w:rFonts w:asciiTheme="majorHAnsi" w:eastAsia="Times New Roman" w:hAnsiTheme="majorHAnsi" w:cstheme="majorHAnsi"/>
          <w:szCs w:val="24"/>
          <w:lang w:val="en-US"/>
        </w:rPr>
        <w:t xml:space="preserve">of a </w:t>
      </w:r>
      <w:r w:rsidR="008308C7" w:rsidRPr="00B10634">
        <w:rPr>
          <w:rFonts w:asciiTheme="majorHAnsi" w:eastAsia="Times New Roman" w:hAnsiTheme="majorHAnsi" w:cstheme="majorHAnsi"/>
          <w:szCs w:val="24"/>
          <w:lang w:val="en-US"/>
        </w:rPr>
        <w:t>hemp r</w:t>
      </w:r>
      <w:r w:rsidRPr="000E3A57">
        <w:rPr>
          <w:rFonts w:asciiTheme="majorHAnsi" w:eastAsia="Times New Roman" w:hAnsiTheme="majorHAnsi" w:cstheme="majorHAnsi"/>
          <w:szCs w:val="24"/>
          <w:lang w:val="en-US"/>
        </w:rPr>
        <w:t>etailer. “Delivery</w:t>
      </w:r>
      <w:r w:rsidR="008308C7" w:rsidRPr="00B10634">
        <w:rPr>
          <w:rFonts w:asciiTheme="majorHAnsi" w:eastAsia="Times New Roman" w:hAnsiTheme="majorHAnsi" w:cstheme="majorHAnsi"/>
          <w:szCs w:val="24"/>
          <w:lang w:val="en-US"/>
        </w:rPr>
        <w:t>”</w:t>
      </w:r>
      <w:r w:rsidRPr="000E3A57">
        <w:rPr>
          <w:rFonts w:asciiTheme="majorHAnsi" w:eastAsia="Times New Roman" w:hAnsiTheme="majorHAnsi" w:cstheme="majorHAnsi"/>
          <w:szCs w:val="24"/>
          <w:lang w:val="en-US"/>
        </w:rPr>
        <w:t xml:space="preserve"> also includes, without limitation, the use by a retailer of any technology platform, whether belonging to the licensee or managed by a third party, for the purpose of a commercial transfer at a location</w:t>
      </w:r>
      <w:r w:rsidR="00205FE5">
        <w:rPr>
          <w:rFonts w:asciiTheme="majorHAnsi" w:eastAsia="Times New Roman" w:hAnsiTheme="majorHAnsi" w:cstheme="majorHAnsi"/>
          <w:szCs w:val="24"/>
          <w:lang w:val="en-US"/>
        </w:rPr>
        <w:t xml:space="preserve"> </w:t>
      </w:r>
      <w:r w:rsidR="00EF2699">
        <w:rPr>
          <w:rFonts w:asciiTheme="majorHAnsi" w:eastAsia="Times New Roman" w:hAnsiTheme="majorHAnsi" w:cstheme="majorHAnsi"/>
          <w:szCs w:val="24"/>
          <w:lang w:val="en-US"/>
        </w:rPr>
        <w:t>other</w:t>
      </w:r>
      <w:r w:rsidR="00205FE5">
        <w:rPr>
          <w:rFonts w:asciiTheme="majorHAnsi" w:eastAsia="Times New Roman" w:hAnsiTheme="majorHAnsi" w:cstheme="majorHAnsi"/>
          <w:szCs w:val="24"/>
          <w:lang w:val="en-US"/>
        </w:rPr>
        <w:t xml:space="preserve"> than the retail premises of a hemp retailer</w:t>
      </w:r>
    </w:p>
    <w:p w14:paraId="7CB2FEB9" w14:textId="4AAC90EB" w:rsidR="00E41A73" w:rsidRPr="00B10634" w:rsidRDefault="008308C7" w:rsidP="00CC3290">
      <w:pPr>
        <w:numPr>
          <w:ilvl w:val="0"/>
          <w:numId w:val="1"/>
        </w:numPr>
        <w:spacing w:line="312" w:lineRule="auto"/>
        <w:contextualSpacing/>
        <w:rPr>
          <w:rFonts w:asciiTheme="majorHAnsi" w:eastAsia="Times New Roman" w:hAnsiTheme="majorHAnsi" w:cstheme="majorHAnsi"/>
          <w:szCs w:val="24"/>
          <w:lang w:val="en-US"/>
        </w:rPr>
      </w:pPr>
      <w:r w:rsidRPr="00B10634">
        <w:rPr>
          <w:rFonts w:asciiTheme="majorHAnsi" w:eastAsia="Times New Roman" w:hAnsiTheme="majorHAnsi" w:cstheme="majorHAnsi"/>
          <w:b/>
          <w:bCs/>
          <w:color w:val="333333"/>
          <w:szCs w:val="24"/>
          <w:shd w:val="clear" w:color="auto" w:fill="FFFFFF"/>
          <w:lang w:val="en-US"/>
        </w:rPr>
        <w:t>“Final</w:t>
      </w:r>
      <w:r w:rsidR="00205FE5">
        <w:rPr>
          <w:rFonts w:asciiTheme="majorHAnsi" w:eastAsia="Times New Roman" w:hAnsiTheme="majorHAnsi" w:cstheme="majorHAnsi"/>
          <w:b/>
          <w:bCs/>
          <w:color w:val="333333"/>
          <w:szCs w:val="24"/>
          <w:shd w:val="clear" w:color="auto" w:fill="FFFFFF"/>
          <w:lang w:val="en-US"/>
        </w:rPr>
        <w:t>-</w:t>
      </w:r>
      <w:r w:rsidRPr="00B10634">
        <w:rPr>
          <w:rFonts w:asciiTheme="majorHAnsi" w:eastAsia="Times New Roman" w:hAnsiTheme="majorHAnsi" w:cstheme="majorHAnsi"/>
          <w:b/>
          <w:bCs/>
          <w:color w:val="333333"/>
          <w:szCs w:val="24"/>
          <w:shd w:val="clear" w:color="auto" w:fill="FFFFFF"/>
          <w:lang w:val="en-US"/>
        </w:rPr>
        <w:t>form product”</w:t>
      </w:r>
      <w:r w:rsidRPr="00B10634">
        <w:rPr>
          <w:rFonts w:asciiTheme="majorHAnsi" w:eastAsia="Times New Roman" w:hAnsiTheme="majorHAnsi" w:cstheme="majorHAnsi"/>
          <w:color w:val="333333"/>
          <w:szCs w:val="24"/>
          <w:shd w:val="clear" w:color="auto" w:fill="FFFFFF"/>
          <w:lang w:val="en-US"/>
        </w:rPr>
        <w:t xml:space="preserve"> is a product intended for </w:t>
      </w:r>
      <w:r w:rsidR="00205FE5">
        <w:rPr>
          <w:rFonts w:asciiTheme="majorHAnsi" w:eastAsia="Times New Roman" w:hAnsiTheme="majorHAnsi" w:cstheme="majorHAnsi"/>
          <w:color w:val="333333"/>
          <w:szCs w:val="24"/>
          <w:shd w:val="clear" w:color="auto" w:fill="FFFFFF"/>
          <w:lang w:val="en-US"/>
        </w:rPr>
        <w:t xml:space="preserve">retail sale for </w:t>
      </w:r>
      <w:r w:rsidRPr="00B10634">
        <w:rPr>
          <w:rFonts w:asciiTheme="majorHAnsi" w:eastAsia="Times New Roman" w:hAnsiTheme="majorHAnsi" w:cstheme="majorHAnsi"/>
          <w:color w:val="333333"/>
          <w:szCs w:val="24"/>
          <w:shd w:val="clear" w:color="auto" w:fill="FFFFFF"/>
          <w:lang w:val="en-US"/>
        </w:rPr>
        <w:t>consumer use.</w:t>
      </w:r>
    </w:p>
    <w:p w14:paraId="68B7D949" w14:textId="0448CEB2" w:rsidR="000158F8" w:rsidRPr="00413C0E" w:rsidRDefault="00FA390C" w:rsidP="00E41A73">
      <w:pPr>
        <w:numPr>
          <w:ilvl w:val="0"/>
          <w:numId w:val="1"/>
        </w:numPr>
        <w:spacing w:line="312" w:lineRule="auto"/>
        <w:contextualSpacing/>
        <w:rPr>
          <w:rFonts w:asciiTheme="majorHAnsi" w:eastAsia="Times New Roman" w:hAnsiTheme="majorHAnsi" w:cstheme="majorHAnsi"/>
          <w:szCs w:val="24"/>
          <w:lang w:val="en-US"/>
        </w:rPr>
      </w:pPr>
      <w:r w:rsidRPr="00E41A73">
        <w:rPr>
          <w:rFonts w:asciiTheme="majorHAnsi" w:eastAsia="Times New Roman" w:hAnsiTheme="majorHAnsi" w:cstheme="majorHAnsi"/>
          <w:b/>
          <w:bCs/>
          <w:szCs w:val="24"/>
          <w:lang w:val="en-US"/>
        </w:rPr>
        <w:t>“Hemp-derived”</w:t>
      </w:r>
      <w:r w:rsidRPr="00E41A73">
        <w:rPr>
          <w:rFonts w:asciiTheme="majorHAnsi" w:eastAsia="Times New Roman" w:hAnsiTheme="majorHAnsi" w:cstheme="majorHAnsi"/>
          <w:szCs w:val="24"/>
          <w:lang w:val="en-US"/>
        </w:rPr>
        <w:t xml:space="preserve"> refers to all products, consumable or otherwise, manufactured or extracted from a hemp plant.</w:t>
      </w:r>
    </w:p>
    <w:p w14:paraId="12B5578C" w14:textId="06C25808" w:rsidR="008308C7" w:rsidRPr="004F5A27" w:rsidRDefault="008308C7" w:rsidP="004F5A27">
      <w:pPr>
        <w:numPr>
          <w:ilvl w:val="0"/>
          <w:numId w:val="1"/>
        </w:numPr>
        <w:spacing w:line="312" w:lineRule="auto"/>
        <w:contextualSpacing/>
        <w:rPr>
          <w:rFonts w:asciiTheme="majorHAnsi" w:eastAsia="Times New Roman" w:hAnsiTheme="majorHAnsi" w:cstheme="majorHAnsi"/>
          <w:color w:val="000000" w:themeColor="text1"/>
          <w:szCs w:val="24"/>
          <w:lang w:val="en-US"/>
        </w:rPr>
      </w:pPr>
      <w:r w:rsidRPr="00B10634">
        <w:rPr>
          <w:rFonts w:asciiTheme="majorHAnsi" w:hAnsiTheme="majorHAnsi" w:cstheme="majorHAnsi"/>
          <w:b/>
          <w:bCs/>
          <w:color w:val="333333"/>
          <w:szCs w:val="24"/>
          <w:shd w:val="clear" w:color="auto" w:fill="FFFFFF"/>
        </w:rPr>
        <w:t>“Industrial hemp” or “hemp”</w:t>
      </w:r>
      <w:r w:rsidRPr="00B10634">
        <w:rPr>
          <w:rFonts w:asciiTheme="majorHAnsi" w:hAnsiTheme="majorHAnsi" w:cstheme="majorHAnsi"/>
          <w:color w:val="333333"/>
          <w:szCs w:val="24"/>
          <w:shd w:val="clear" w:color="auto" w:fill="FFFFFF"/>
        </w:rPr>
        <w:t xml:space="preserve"> </w:t>
      </w:r>
      <w:r w:rsidR="005B156A" w:rsidRPr="00B10634">
        <w:rPr>
          <w:rFonts w:asciiTheme="majorHAnsi" w:hAnsiTheme="majorHAnsi" w:cstheme="majorHAnsi"/>
          <w:color w:val="333333"/>
          <w:szCs w:val="24"/>
          <w:shd w:val="clear" w:color="auto" w:fill="FFFFFF"/>
        </w:rPr>
        <w:t xml:space="preserve">as defined in </w:t>
      </w:r>
      <w:r w:rsidR="005B156A" w:rsidRPr="00B10634">
        <w:rPr>
          <w:rFonts w:asciiTheme="majorHAnsi" w:eastAsia="Times New Roman" w:hAnsiTheme="majorHAnsi" w:cstheme="majorHAnsi"/>
          <w:color w:val="333333"/>
          <w:szCs w:val="24"/>
          <w:shd w:val="clear" w:color="auto" w:fill="FFFFFF"/>
          <w:lang w:val="en-US"/>
        </w:rPr>
        <w:t>Section 11018.5 of the Health and Safety Code</w:t>
      </w:r>
      <w:r w:rsidR="005B156A" w:rsidRPr="00B10634">
        <w:rPr>
          <w:rFonts w:asciiTheme="majorHAnsi" w:eastAsia="Times New Roman" w:hAnsiTheme="majorHAnsi" w:cstheme="majorHAnsi"/>
          <w:szCs w:val="24"/>
          <w:lang w:val="en-US"/>
        </w:rPr>
        <w:t xml:space="preserve"> </w:t>
      </w:r>
      <w:r w:rsidRPr="00B10634">
        <w:rPr>
          <w:rFonts w:asciiTheme="majorHAnsi" w:hAnsiTheme="majorHAnsi" w:cstheme="majorHAnsi"/>
          <w:color w:val="333333"/>
          <w:szCs w:val="24"/>
          <w:shd w:val="clear" w:color="auto" w:fill="FFFFFF"/>
        </w:rPr>
        <w:t xml:space="preserve">means an agricultural product, whether growing or not, that is limited to types of the plant </w:t>
      </w:r>
      <w:r w:rsidRPr="004D1DA0">
        <w:rPr>
          <w:rFonts w:asciiTheme="majorHAnsi" w:hAnsiTheme="majorHAnsi" w:cstheme="majorHAnsi"/>
          <w:i/>
          <w:iCs/>
          <w:color w:val="333333"/>
          <w:szCs w:val="24"/>
          <w:shd w:val="clear" w:color="auto" w:fill="FFFFFF"/>
        </w:rPr>
        <w:t>Cannabis sativa</w:t>
      </w:r>
      <w:r w:rsidRPr="00B10634">
        <w:rPr>
          <w:rFonts w:asciiTheme="majorHAnsi" w:hAnsiTheme="majorHAnsi" w:cstheme="majorHAnsi"/>
          <w:color w:val="333333"/>
          <w:szCs w:val="24"/>
          <w:shd w:val="clear" w:color="auto" w:fill="FFFFFF"/>
        </w:rPr>
        <w:t xml:space="preserve"> L. and any part of that plant, including the seeds of the plant and all derivatives, extracts, the resin extracted from any part of the plant, cannabinoids, isomers, acids, salts, and salts of isomers, with a delta-9 tetrahydrocannabinol concentration of no more than 0.3 percent on a dry weight basis.</w:t>
      </w:r>
    </w:p>
    <w:p w14:paraId="7BC31F04" w14:textId="5E9ADE73" w:rsidR="004F5A27" w:rsidRPr="004F5A27" w:rsidRDefault="004F5A27" w:rsidP="004F5A27">
      <w:pPr>
        <w:pStyle w:val="ListParagraph"/>
        <w:numPr>
          <w:ilvl w:val="0"/>
          <w:numId w:val="1"/>
        </w:numPr>
        <w:spacing w:line="312" w:lineRule="auto"/>
        <w:textAlignment w:val="baseline"/>
        <w:rPr>
          <w:rFonts w:asciiTheme="majorHAnsi" w:hAnsiTheme="majorHAnsi" w:cstheme="majorHAnsi"/>
          <w:color w:val="000000" w:themeColor="text1"/>
          <w:szCs w:val="24"/>
          <w:bdr w:val="none" w:sz="0" w:space="0" w:color="auto" w:frame="1"/>
          <w:shd w:val="clear" w:color="auto" w:fill="FFFFFF"/>
        </w:rPr>
      </w:pPr>
      <w:r w:rsidRPr="003C4EA9">
        <w:rPr>
          <w:rFonts w:asciiTheme="majorHAnsi" w:eastAsia="Times New Roman" w:hAnsiTheme="majorHAnsi" w:cstheme="majorHAnsi"/>
          <w:b/>
          <w:bCs/>
          <w:color w:val="000000" w:themeColor="text1"/>
          <w:szCs w:val="24"/>
          <w:shd w:val="clear" w:color="auto" w:fill="FFFFFF"/>
          <w:lang w:val="en-US"/>
        </w:rPr>
        <w:t>“Synthetic cannabinoid”</w:t>
      </w:r>
      <w:r w:rsidRPr="004F5A27">
        <w:rPr>
          <w:rFonts w:asciiTheme="majorHAnsi" w:eastAsia="Times New Roman" w:hAnsiTheme="majorHAnsi" w:cstheme="majorHAnsi"/>
          <w:color w:val="000000" w:themeColor="text1"/>
          <w:szCs w:val="24"/>
        </w:rPr>
        <w:t xml:space="preserve"> </w:t>
      </w:r>
      <w:r w:rsidRPr="004F5A27">
        <w:rPr>
          <w:rFonts w:asciiTheme="majorHAnsi" w:eastAsia="Times New Roman" w:hAnsiTheme="majorHAnsi" w:cstheme="majorHAnsi"/>
          <w:color w:val="000000" w:themeColor="text1"/>
          <w:szCs w:val="24"/>
          <w:bdr w:val="none" w:sz="0" w:space="0" w:color="auto" w:frame="1"/>
          <w:shd w:val="clear" w:color="auto" w:fill="FFFFFF"/>
          <w:lang w:val="en-US"/>
        </w:rPr>
        <w:t xml:space="preserve">Cannabinoids or cannabinoid-receptor agonists produced wholly through chemical synthesis, including those cited in </w:t>
      </w:r>
      <w:r w:rsidRPr="004F5A27">
        <w:rPr>
          <w:rFonts w:asciiTheme="majorHAnsi" w:eastAsia="Times New Roman" w:hAnsiTheme="majorHAnsi" w:cstheme="majorHAnsi"/>
          <w:color w:val="000000" w:themeColor="text1"/>
          <w:szCs w:val="24"/>
          <w:shd w:val="clear" w:color="auto" w:fill="FFFFFF"/>
          <w:lang w:val="en-US"/>
        </w:rPr>
        <w:t>Health and Safety Code 11357.5,</w:t>
      </w:r>
      <w:r w:rsidRPr="004F5A27">
        <w:rPr>
          <w:rFonts w:asciiTheme="majorHAnsi" w:eastAsia="Times New Roman" w:hAnsiTheme="majorHAnsi" w:cstheme="majorHAnsi"/>
          <w:color w:val="000000" w:themeColor="text1"/>
          <w:szCs w:val="24"/>
          <w:bdr w:val="none" w:sz="0" w:space="0" w:color="auto" w:frame="1"/>
          <w:shd w:val="clear" w:color="auto" w:fill="FFFFFF"/>
          <w:lang w:val="en-US"/>
        </w:rPr>
        <w:t xml:space="preserve"> unless sold as a pharmaceutical product approved </w:t>
      </w:r>
      <w:r w:rsidRPr="004F5A27">
        <w:rPr>
          <w:rFonts w:asciiTheme="majorHAnsi" w:eastAsia="Times New Roman" w:hAnsiTheme="majorHAnsi" w:cstheme="majorHAnsi"/>
          <w:color w:val="000000" w:themeColor="text1"/>
          <w:szCs w:val="24"/>
          <w:shd w:val="clear" w:color="auto" w:fill="FFFFFF"/>
          <w:lang w:val="en-US"/>
        </w:rPr>
        <w:t>by the U.S. Food and Drug Administration.</w:t>
      </w:r>
    </w:p>
    <w:p w14:paraId="12955FB4" w14:textId="77777777" w:rsidR="004F5A27" w:rsidRPr="003C4EA9" w:rsidRDefault="004F5A27" w:rsidP="004F5A27">
      <w:pPr>
        <w:pStyle w:val="ListParagraph"/>
        <w:numPr>
          <w:ilvl w:val="0"/>
          <w:numId w:val="1"/>
        </w:numPr>
        <w:spacing w:line="312" w:lineRule="auto"/>
        <w:textAlignment w:val="baseline"/>
        <w:rPr>
          <w:rFonts w:asciiTheme="majorHAnsi" w:hAnsiTheme="majorHAnsi" w:cstheme="majorHAnsi"/>
          <w:color w:val="000000" w:themeColor="text1"/>
          <w:szCs w:val="24"/>
          <w:bdr w:val="none" w:sz="0" w:space="0" w:color="auto" w:frame="1"/>
          <w:shd w:val="clear" w:color="auto" w:fill="FFFFFF"/>
        </w:rPr>
      </w:pPr>
      <w:r w:rsidRPr="003C4EA9">
        <w:rPr>
          <w:rFonts w:asciiTheme="majorHAnsi" w:eastAsia="Times New Roman" w:hAnsiTheme="majorHAnsi" w:cstheme="majorHAnsi"/>
          <w:b/>
          <w:bCs/>
          <w:color w:val="000000" w:themeColor="text1"/>
          <w:szCs w:val="24"/>
          <w:shd w:val="clear" w:color="auto" w:fill="FFFFFF"/>
          <w:lang w:val="en-US"/>
        </w:rPr>
        <w:t>“Synthetically derived cannabinoid</w:t>
      </w:r>
      <w:r w:rsidRPr="004F5A27">
        <w:rPr>
          <w:rFonts w:asciiTheme="majorHAnsi" w:eastAsia="Times New Roman" w:hAnsiTheme="majorHAnsi" w:cstheme="majorHAnsi"/>
          <w:color w:val="000000" w:themeColor="text1"/>
          <w:szCs w:val="24"/>
          <w:shd w:val="clear" w:color="auto" w:fill="FFFFFF"/>
          <w:lang w:val="en-US"/>
        </w:rPr>
        <w:t xml:space="preserve">” means a substance that is derived from a chemical reaction that changes the molecular structure of any substance separated or extracted from </w:t>
      </w:r>
      <w:r w:rsidRPr="003C4EA9">
        <w:rPr>
          <w:rFonts w:asciiTheme="majorHAnsi" w:eastAsia="Times New Roman" w:hAnsiTheme="majorHAnsi" w:cstheme="majorHAnsi"/>
          <w:color w:val="000000" w:themeColor="text1"/>
          <w:szCs w:val="24"/>
          <w:shd w:val="clear" w:color="auto" w:fill="FFFFFF"/>
          <w:lang w:val="en-US"/>
        </w:rPr>
        <w:t xml:space="preserve">the plant Cannabis sativa L. </w:t>
      </w:r>
    </w:p>
    <w:p w14:paraId="6B5599FD" w14:textId="7D0CCC1E" w:rsidR="004F5A27" w:rsidRPr="004F5A27" w:rsidRDefault="004F5A27" w:rsidP="004F5A27">
      <w:pPr>
        <w:pStyle w:val="ListParagraph"/>
        <w:numPr>
          <w:ilvl w:val="0"/>
          <w:numId w:val="22"/>
        </w:numPr>
        <w:spacing w:line="312" w:lineRule="auto"/>
        <w:textAlignment w:val="baseline"/>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shd w:val="clear" w:color="auto" w:fill="FFFFFF"/>
          <w:lang w:val="en-US"/>
        </w:rPr>
        <w:t>A synthetically derived cannabinoid does not include any of the following:</w:t>
      </w:r>
    </w:p>
    <w:p w14:paraId="4E016FFA" w14:textId="2C1BF885" w:rsidR="004F5A27" w:rsidRPr="004F5A27" w:rsidRDefault="004F5A27" w:rsidP="004F5A27">
      <w:pPr>
        <w:spacing w:line="312" w:lineRule="auto"/>
        <w:ind w:left="360"/>
        <w:contextualSpacing/>
        <w:textAlignment w:val="baseline"/>
        <w:rPr>
          <w:rFonts w:asciiTheme="majorHAnsi" w:eastAsia="Times New Roman" w:hAnsiTheme="majorHAnsi" w:cstheme="majorHAnsi"/>
          <w:color w:val="000000" w:themeColor="text1"/>
          <w:szCs w:val="24"/>
          <w:shd w:val="clear" w:color="auto" w:fill="FFFFFF"/>
          <w:lang w:val="en-US"/>
        </w:rPr>
      </w:pPr>
      <w:r w:rsidRPr="004F5A27">
        <w:rPr>
          <w:rFonts w:asciiTheme="majorHAnsi" w:eastAsia="Times New Roman" w:hAnsiTheme="majorHAnsi" w:cstheme="majorHAnsi"/>
          <w:color w:val="000000" w:themeColor="text1"/>
          <w:szCs w:val="24"/>
          <w:shd w:val="clear" w:color="auto" w:fill="FFFFFF"/>
          <w:lang w:val="en-US"/>
        </w:rPr>
        <w:t>(</w:t>
      </w:r>
      <w:r w:rsidRPr="004F5A27">
        <w:rPr>
          <w:rFonts w:asciiTheme="majorHAnsi" w:eastAsia="Times New Roman" w:hAnsiTheme="majorHAnsi" w:cstheme="majorHAnsi"/>
          <w:color w:val="000000" w:themeColor="text1"/>
          <w:szCs w:val="24"/>
          <w:shd w:val="clear" w:color="auto" w:fill="FFFFFF"/>
          <w:lang w:val="en-US"/>
        </w:rPr>
        <w:t>a</w:t>
      </w:r>
      <w:r w:rsidRPr="004F5A27">
        <w:rPr>
          <w:rFonts w:asciiTheme="majorHAnsi" w:eastAsia="Times New Roman" w:hAnsiTheme="majorHAnsi" w:cstheme="majorHAnsi"/>
          <w:color w:val="000000" w:themeColor="text1"/>
          <w:szCs w:val="24"/>
          <w:shd w:val="clear" w:color="auto" w:fill="FFFFFF"/>
          <w:lang w:val="en-US"/>
        </w:rPr>
        <w:t xml:space="preserve">) A naturally occurring chemical substance that is separated or extracted from the plant by a chemical or mechanical extraction process, </w:t>
      </w:r>
      <w:proofErr w:type="gramStart"/>
      <w:r w:rsidRPr="004F5A27">
        <w:rPr>
          <w:rFonts w:asciiTheme="majorHAnsi" w:eastAsia="Times New Roman" w:hAnsiTheme="majorHAnsi" w:cstheme="majorHAnsi"/>
          <w:color w:val="000000" w:themeColor="text1"/>
          <w:szCs w:val="24"/>
          <w:shd w:val="clear" w:color="auto" w:fill="FFFFFF"/>
          <w:lang w:val="en-US"/>
        </w:rPr>
        <w:t>as long as</w:t>
      </w:r>
      <w:proofErr w:type="gramEnd"/>
      <w:r w:rsidRPr="004F5A27">
        <w:rPr>
          <w:rFonts w:asciiTheme="majorHAnsi" w:eastAsia="Times New Roman" w:hAnsiTheme="majorHAnsi" w:cstheme="majorHAnsi"/>
          <w:color w:val="000000" w:themeColor="text1"/>
          <w:szCs w:val="24"/>
          <w:shd w:val="clear" w:color="auto" w:fill="FFFFFF"/>
          <w:lang w:val="en-US"/>
        </w:rPr>
        <w:t xml:space="preserve"> that naturally occurring chemical substance does not undergo a change in molecular structure.</w:t>
      </w:r>
    </w:p>
    <w:p w14:paraId="2831A768" w14:textId="2409AC96" w:rsidR="004F5A27" w:rsidRPr="004F5A27" w:rsidRDefault="004F5A27" w:rsidP="004F5A27">
      <w:pPr>
        <w:spacing w:line="312" w:lineRule="auto"/>
        <w:ind w:left="360"/>
        <w:contextualSpacing/>
        <w:textAlignment w:val="baseline"/>
        <w:rPr>
          <w:rFonts w:asciiTheme="majorHAnsi" w:eastAsia="Times New Roman" w:hAnsiTheme="majorHAnsi" w:cstheme="majorHAnsi"/>
          <w:color w:val="000000" w:themeColor="text1"/>
          <w:szCs w:val="24"/>
          <w:shd w:val="clear" w:color="auto" w:fill="FFFFFF"/>
          <w:lang w:val="en-US"/>
        </w:rPr>
      </w:pPr>
      <w:r w:rsidRPr="004F5A27">
        <w:rPr>
          <w:rFonts w:asciiTheme="majorHAnsi" w:eastAsia="Times New Roman" w:hAnsiTheme="majorHAnsi" w:cstheme="majorHAnsi"/>
          <w:color w:val="000000" w:themeColor="text1"/>
          <w:szCs w:val="24"/>
          <w:shd w:val="clear" w:color="auto" w:fill="FFFFFF"/>
          <w:lang w:val="en-US"/>
        </w:rPr>
        <w:lastRenderedPageBreak/>
        <w:t>(</w:t>
      </w:r>
      <w:r w:rsidRPr="004F5A27">
        <w:rPr>
          <w:rFonts w:asciiTheme="majorHAnsi" w:eastAsia="Times New Roman" w:hAnsiTheme="majorHAnsi" w:cstheme="majorHAnsi"/>
          <w:color w:val="000000" w:themeColor="text1"/>
          <w:szCs w:val="24"/>
          <w:shd w:val="clear" w:color="auto" w:fill="FFFFFF"/>
          <w:lang w:val="en-US"/>
        </w:rPr>
        <w:t>b</w:t>
      </w:r>
      <w:r w:rsidRPr="004F5A27">
        <w:rPr>
          <w:rFonts w:asciiTheme="majorHAnsi" w:eastAsia="Times New Roman" w:hAnsiTheme="majorHAnsi" w:cstheme="majorHAnsi"/>
          <w:color w:val="000000" w:themeColor="text1"/>
          <w:szCs w:val="24"/>
          <w:shd w:val="clear" w:color="auto" w:fill="FFFFFF"/>
          <w:lang w:val="en-US"/>
        </w:rPr>
        <w:t>) Cannabinoids that are produced by decarboxylation from a naturally occurring cannabinoid acid</w:t>
      </w:r>
    </w:p>
    <w:p w14:paraId="13F0159A" w14:textId="4936A70A" w:rsidR="004F5A27" w:rsidRPr="004F5A27" w:rsidRDefault="004F5A27" w:rsidP="004F5A27">
      <w:pPr>
        <w:spacing w:line="312" w:lineRule="auto"/>
        <w:ind w:firstLine="360"/>
        <w:contextualSpacing/>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shd w:val="clear" w:color="auto" w:fill="FFFFFF"/>
          <w:lang w:val="en-US"/>
        </w:rPr>
        <w:t xml:space="preserve">(2) </w:t>
      </w:r>
      <w:r w:rsidRPr="004F5A27">
        <w:rPr>
          <w:rFonts w:asciiTheme="majorHAnsi" w:eastAsia="Times New Roman" w:hAnsiTheme="majorHAnsi" w:cstheme="majorHAnsi"/>
          <w:color w:val="000000" w:themeColor="text1"/>
          <w:szCs w:val="24"/>
          <w:shd w:val="clear" w:color="auto" w:fill="FFFFFF"/>
          <w:lang w:val="en-US"/>
        </w:rPr>
        <w:t> Synthetically derived cannabinoi</w:t>
      </w:r>
      <w:r w:rsidRPr="004F5A27">
        <w:rPr>
          <w:rFonts w:asciiTheme="majorHAnsi" w:eastAsia="Times New Roman" w:hAnsiTheme="majorHAnsi" w:cstheme="majorHAnsi"/>
          <w:color w:val="000000" w:themeColor="text1"/>
          <w:szCs w:val="24"/>
          <w:shd w:val="clear" w:color="auto" w:fill="FFFFFF"/>
          <w:lang w:val="en-US"/>
        </w:rPr>
        <w:t>d</w:t>
      </w:r>
      <w:r w:rsidRPr="004F5A27">
        <w:rPr>
          <w:rFonts w:asciiTheme="majorHAnsi" w:eastAsia="Times New Roman" w:hAnsiTheme="majorHAnsi" w:cstheme="majorHAnsi"/>
          <w:color w:val="000000" w:themeColor="text1"/>
          <w:szCs w:val="24"/>
          <w:shd w:val="clear" w:color="auto" w:fill="FFFFFF"/>
          <w:lang w:val="en-US"/>
        </w:rPr>
        <w:t>s include but are not limited to</w:t>
      </w:r>
      <w:r w:rsidRPr="004F5A27">
        <w:rPr>
          <w:rFonts w:asciiTheme="majorHAnsi" w:eastAsia="Times New Roman" w:hAnsiTheme="majorHAnsi" w:cstheme="majorHAnsi"/>
          <w:color w:val="000000" w:themeColor="text1"/>
          <w:szCs w:val="24"/>
        </w:rPr>
        <w:t xml:space="preserve">: </w:t>
      </w:r>
    </w:p>
    <w:p w14:paraId="7C798018"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 xml:space="preserve">Delta-3-tetrahydrocannabinol, </w:t>
      </w:r>
    </w:p>
    <w:p w14:paraId="5C34200A"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Delta-8-Tetrahydrocannabinol,</w:t>
      </w:r>
    </w:p>
    <w:p w14:paraId="56BDFB1F"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Delta-8-Carboxy-Tetrahydrocannabinol,</w:t>
      </w:r>
    </w:p>
    <w:p w14:paraId="5157A5C8"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Delta-8-tetrahydrocannabinol acetate ester,</w:t>
      </w:r>
    </w:p>
    <w:p w14:paraId="2A7FDB79"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Delta-9-Carboxy-Tetrahydrocannabinol,</w:t>
      </w:r>
    </w:p>
    <w:p w14:paraId="0613876E"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Delta-9-tetrahydrocannabinol acetate ester,</w:t>
      </w:r>
    </w:p>
    <w:p w14:paraId="363F2B9A"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Delta-10-tetrahydrocannabinol,</w:t>
      </w:r>
    </w:p>
    <w:p w14:paraId="307885F8"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Delta-11-tetrahydrocannabinol,</w:t>
      </w:r>
    </w:p>
    <w:p w14:paraId="1AB83876"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Hexahydrocannabinol</w:t>
      </w:r>
      <w:proofErr w:type="spellEnd"/>
      <w:r w:rsidRPr="004F5A27">
        <w:rPr>
          <w:rFonts w:asciiTheme="majorHAnsi" w:eastAsia="Times New Roman" w:hAnsiTheme="majorHAnsi" w:cstheme="majorHAnsi"/>
          <w:color w:val="000000" w:themeColor="text1"/>
          <w:szCs w:val="24"/>
        </w:rPr>
        <w:t>,</w:t>
      </w:r>
    </w:p>
    <w:p w14:paraId="285AD7A4"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Hexahydrocannabinol</w:t>
      </w:r>
      <w:proofErr w:type="spellEnd"/>
      <w:r w:rsidRPr="004F5A27">
        <w:rPr>
          <w:rFonts w:asciiTheme="majorHAnsi" w:eastAsia="Times New Roman" w:hAnsiTheme="majorHAnsi" w:cstheme="majorHAnsi"/>
          <w:color w:val="000000" w:themeColor="text1"/>
          <w:szCs w:val="24"/>
        </w:rPr>
        <w:t>-O-acetate,</w:t>
      </w:r>
    </w:p>
    <w:p w14:paraId="400F8113"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Hexahydrocannabiphorol</w:t>
      </w:r>
      <w:proofErr w:type="spellEnd"/>
      <w:r w:rsidRPr="004F5A27">
        <w:rPr>
          <w:rFonts w:asciiTheme="majorHAnsi" w:eastAsia="Times New Roman" w:hAnsiTheme="majorHAnsi" w:cstheme="majorHAnsi"/>
          <w:color w:val="000000" w:themeColor="text1"/>
          <w:szCs w:val="24"/>
        </w:rPr>
        <w:t xml:space="preserve">, </w:t>
      </w:r>
    </w:p>
    <w:p w14:paraId="2DD78F38"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Tetrahydrocannabinol-O-</w:t>
      </w:r>
      <w:proofErr w:type="gramStart"/>
      <w:r w:rsidRPr="004F5A27">
        <w:rPr>
          <w:rFonts w:asciiTheme="majorHAnsi" w:eastAsia="Times New Roman" w:hAnsiTheme="majorHAnsi" w:cstheme="majorHAnsi"/>
          <w:color w:val="000000" w:themeColor="text1"/>
          <w:szCs w:val="24"/>
        </w:rPr>
        <w:t>acetate;</w:t>
      </w:r>
      <w:proofErr w:type="gramEnd"/>
    </w:p>
    <w:p w14:paraId="419E1E9A"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Tetrahydrocannabioctyl</w:t>
      </w:r>
      <w:proofErr w:type="spellEnd"/>
      <w:r w:rsidRPr="004F5A27">
        <w:rPr>
          <w:rFonts w:asciiTheme="majorHAnsi" w:eastAsia="Times New Roman" w:hAnsiTheme="majorHAnsi" w:cstheme="majorHAnsi"/>
          <w:color w:val="000000" w:themeColor="text1"/>
          <w:szCs w:val="24"/>
        </w:rPr>
        <w:t xml:space="preserve">, </w:t>
      </w:r>
    </w:p>
    <w:p w14:paraId="6A08C9D1"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Tetrahydrocannabihexol</w:t>
      </w:r>
      <w:proofErr w:type="spellEnd"/>
      <w:r w:rsidRPr="004F5A27">
        <w:rPr>
          <w:rFonts w:asciiTheme="majorHAnsi" w:eastAsia="Times New Roman" w:hAnsiTheme="majorHAnsi" w:cstheme="majorHAnsi"/>
          <w:color w:val="000000" w:themeColor="text1"/>
          <w:szCs w:val="24"/>
        </w:rPr>
        <w:t>,</w:t>
      </w:r>
    </w:p>
    <w:p w14:paraId="6E3348E4"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Tetrahydrocannabutol</w:t>
      </w:r>
      <w:proofErr w:type="spellEnd"/>
      <w:r w:rsidRPr="004F5A27">
        <w:rPr>
          <w:rFonts w:asciiTheme="majorHAnsi" w:eastAsia="Times New Roman" w:hAnsiTheme="majorHAnsi" w:cstheme="majorHAnsi"/>
          <w:color w:val="000000" w:themeColor="text1"/>
          <w:szCs w:val="24"/>
        </w:rPr>
        <w:t>,</w:t>
      </w:r>
    </w:p>
    <w:p w14:paraId="4080373B"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Tetrahydrocannabiphorol</w:t>
      </w:r>
      <w:proofErr w:type="spellEnd"/>
      <w:r w:rsidRPr="004F5A27">
        <w:rPr>
          <w:rFonts w:asciiTheme="majorHAnsi" w:eastAsia="Times New Roman" w:hAnsiTheme="majorHAnsi" w:cstheme="majorHAnsi"/>
          <w:color w:val="000000" w:themeColor="text1"/>
          <w:szCs w:val="24"/>
        </w:rPr>
        <w:t>,</w:t>
      </w:r>
    </w:p>
    <w:p w14:paraId="11D3BB90"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Tetrahydrocannabiphorol</w:t>
      </w:r>
      <w:proofErr w:type="spellEnd"/>
      <w:r w:rsidRPr="004F5A27">
        <w:rPr>
          <w:rFonts w:asciiTheme="majorHAnsi" w:eastAsia="Times New Roman" w:hAnsiTheme="majorHAnsi" w:cstheme="majorHAnsi"/>
          <w:color w:val="000000" w:themeColor="text1"/>
          <w:szCs w:val="24"/>
        </w:rPr>
        <w:t xml:space="preserve"> Acetate,</w:t>
      </w:r>
    </w:p>
    <w:p w14:paraId="02CF30B9"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11-nor-Delta-9-Tetrahydrocannabinol-9-Carboxylic Acid,</w:t>
      </w:r>
    </w:p>
    <w:p w14:paraId="618CDF87"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Cannabidivarin</w:t>
      </w:r>
      <w:proofErr w:type="spellEnd"/>
      <w:r w:rsidRPr="004F5A27">
        <w:rPr>
          <w:rFonts w:asciiTheme="majorHAnsi" w:eastAsia="Times New Roman" w:hAnsiTheme="majorHAnsi" w:cstheme="majorHAnsi"/>
          <w:color w:val="000000" w:themeColor="text1"/>
          <w:szCs w:val="24"/>
        </w:rPr>
        <w:t>,</w:t>
      </w:r>
    </w:p>
    <w:p w14:paraId="74683255"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Cannabielsoin</w:t>
      </w:r>
      <w:proofErr w:type="spellEnd"/>
      <w:r w:rsidRPr="004F5A27">
        <w:rPr>
          <w:rFonts w:asciiTheme="majorHAnsi" w:eastAsia="Times New Roman" w:hAnsiTheme="majorHAnsi" w:cstheme="majorHAnsi"/>
          <w:color w:val="000000" w:themeColor="text1"/>
          <w:szCs w:val="24"/>
        </w:rPr>
        <w:t>, and</w:t>
      </w:r>
    </w:p>
    <w:p w14:paraId="5C5FD41F" w14:textId="77777777" w:rsidR="004F5A27" w:rsidRPr="004F5A27" w:rsidRDefault="004F5A27" w:rsidP="004F5A27">
      <w:pPr>
        <w:pStyle w:val="ListParagraph"/>
        <w:numPr>
          <w:ilvl w:val="0"/>
          <w:numId w:val="21"/>
        </w:numPr>
        <w:spacing w:line="312" w:lineRule="auto"/>
        <w:rPr>
          <w:rFonts w:asciiTheme="majorHAnsi" w:hAnsiTheme="majorHAnsi" w:cstheme="majorHAnsi"/>
          <w:color w:val="000000" w:themeColor="text1"/>
          <w:szCs w:val="24"/>
          <w:bdr w:val="none" w:sz="0" w:space="0" w:color="auto" w:frame="1"/>
          <w:shd w:val="clear" w:color="auto" w:fill="FFFFFF"/>
        </w:rPr>
      </w:pPr>
      <w:proofErr w:type="spellStart"/>
      <w:r w:rsidRPr="004F5A27">
        <w:rPr>
          <w:rFonts w:asciiTheme="majorHAnsi" w:eastAsia="Times New Roman" w:hAnsiTheme="majorHAnsi" w:cstheme="majorHAnsi"/>
          <w:color w:val="000000" w:themeColor="text1"/>
          <w:szCs w:val="24"/>
        </w:rPr>
        <w:t>Hexahydrocannabidiol</w:t>
      </w:r>
      <w:proofErr w:type="spellEnd"/>
      <w:r w:rsidRPr="004F5A27">
        <w:rPr>
          <w:rFonts w:asciiTheme="majorHAnsi" w:eastAsia="Times New Roman" w:hAnsiTheme="majorHAnsi" w:cstheme="majorHAnsi"/>
          <w:color w:val="000000" w:themeColor="text1"/>
          <w:szCs w:val="24"/>
        </w:rPr>
        <w:t>,</w:t>
      </w:r>
    </w:p>
    <w:p w14:paraId="648C0982" w14:textId="1FB382A3" w:rsidR="004F5A27" w:rsidRPr="004F5A27" w:rsidRDefault="004F5A27" w:rsidP="004F5A27">
      <w:pPr>
        <w:spacing w:line="312" w:lineRule="auto"/>
        <w:ind w:left="720"/>
        <w:contextualSpacing/>
        <w:rPr>
          <w:rFonts w:asciiTheme="majorHAnsi" w:hAnsiTheme="majorHAnsi" w:cstheme="majorHAnsi"/>
          <w:color w:val="000000" w:themeColor="text1"/>
          <w:szCs w:val="24"/>
          <w:bdr w:val="none" w:sz="0" w:space="0" w:color="auto" w:frame="1"/>
          <w:shd w:val="clear" w:color="auto" w:fill="FFFFFF"/>
        </w:rPr>
      </w:pPr>
      <w:r w:rsidRPr="004F5A27">
        <w:rPr>
          <w:rFonts w:asciiTheme="majorHAnsi" w:eastAsia="Times New Roman" w:hAnsiTheme="majorHAnsi" w:cstheme="majorHAnsi"/>
          <w:color w:val="000000" w:themeColor="text1"/>
          <w:szCs w:val="24"/>
        </w:rPr>
        <w:t xml:space="preserve">or any other cannabinoid that either the California Department of Public Health or the U.S Drug Enforcement Administration. determines to be a synthetically derived cannabinoid. </w:t>
      </w:r>
    </w:p>
    <w:p w14:paraId="38130791" w14:textId="77777777" w:rsidR="00413C0E" w:rsidRDefault="00413C0E" w:rsidP="004F5A27">
      <w:pPr>
        <w:pStyle w:val="Heading2"/>
        <w:spacing w:before="0" w:after="0" w:line="312" w:lineRule="auto"/>
        <w:contextualSpacing/>
        <w:rPr>
          <w:rFonts w:asciiTheme="majorHAnsi" w:hAnsiTheme="majorHAnsi" w:cstheme="majorHAnsi"/>
          <w:szCs w:val="24"/>
        </w:rPr>
      </w:pPr>
    </w:p>
    <w:p w14:paraId="37A8BE80" w14:textId="3F62458D" w:rsidR="00FA390C" w:rsidRPr="000E3A57" w:rsidRDefault="00FA390C" w:rsidP="008D7A24">
      <w:pPr>
        <w:pStyle w:val="Heading2"/>
        <w:keepNext w:val="0"/>
        <w:keepLines w:val="0"/>
        <w:widowControl w:val="0"/>
        <w:spacing w:line="312" w:lineRule="auto"/>
        <w:contextualSpacing/>
        <w:rPr>
          <w:rFonts w:asciiTheme="majorHAnsi" w:hAnsiTheme="majorHAnsi" w:cstheme="majorHAnsi"/>
          <w:szCs w:val="24"/>
        </w:rPr>
      </w:pPr>
      <w:r w:rsidRPr="000E3A57">
        <w:rPr>
          <w:rFonts w:asciiTheme="majorHAnsi" w:hAnsiTheme="majorHAnsi" w:cstheme="majorHAnsi"/>
          <w:szCs w:val="24"/>
        </w:rPr>
        <w:t>SECTION 3.  PROVISIONS</w:t>
      </w:r>
    </w:p>
    <w:p w14:paraId="01CDB647" w14:textId="77777777" w:rsidR="00FA390C" w:rsidRPr="000E3A57" w:rsidRDefault="00FA390C" w:rsidP="008D7A24">
      <w:pPr>
        <w:pStyle w:val="NoSpacing"/>
        <w:widowControl w:val="0"/>
        <w:spacing w:line="312" w:lineRule="auto"/>
        <w:contextualSpacing/>
        <w:rPr>
          <w:rFonts w:asciiTheme="majorHAnsi" w:hAnsiTheme="majorHAnsi" w:cstheme="majorHAnsi"/>
          <w:szCs w:val="24"/>
        </w:rPr>
      </w:pPr>
    </w:p>
    <w:p w14:paraId="3228788B" w14:textId="6C158811" w:rsidR="00796CA8" w:rsidRPr="00CE230D" w:rsidRDefault="00E870FE" w:rsidP="008D7A24">
      <w:pPr>
        <w:pStyle w:val="Heading3"/>
        <w:keepNext w:val="0"/>
        <w:keepLines w:val="0"/>
        <w:widowControl w:val="0"/>
        <w:spacing w:line="312" w:lineRule="auto"/>
        <w:contextualSpacing/>
        <w:rPr>
          <w:rFonts w:asciiTheme="majorHAnsi" w:hAnsiTheme="majorHAnsi" w:cstheme="majorHAnsi"/>
          <w:i/>
          <w:iCs/>
          <w:color w:val="000000" w:themeColor="text1"/>
        </w:rPr>
      </w:pPr>
      <w:r>
        <w:rPr>
          <w:rFonts w:asciiTheme="majorHAnsi" w:hAnsiTheme="majorHAnsi" w:cstheme="majorHAnsi"/>
          <w:i/>
          <w:iCs/>
          <w:color w:val="000000" w:themeColor="text1"/>
        </w:rPr>
        <w:t xml:space="preserve">Limits on </w:t>
      </w:r>
      <w:r w:rsidR="004F5A27">
        <w:rPr>
          <w:rFonts w:asciiTheme="majorHAnsi" w:hAnsiTheme="majorHAnsi" w:cstheme="majorHAnsi"/>
          <w:i/>
          <w:iCs/>
          <w:color w:val="000000" w:themeColor="text1"/>
        </w:rPr>
        <w:t>synthetic and synthetically</w:t>
      </w:r>
      <w:r w:rsidR="000F427A" w:rsidRPr="009F067B">
        <w:rPr>
          <w:rFonts w:asciiTheme="majorHAnsi" w:hAnsiTheme="majorHAnsi" w:cstheme="majorHAnsi"/>
          <w:i/>
          <w:iCs/>
          <w:color w:val="000000" w:themeColor="text1"/>
        </w:rPr>
        <w:t xml:space="preserve"> derived cannabinoids. </w:t>
      </w:r>
    </w:p>
    <w:p w14:paraId="4D9C411D" w14:textId="530E081B" w:rsidR="004E1BBE" w:rsidRPr="00413C0E" w:rsidRDefault="000F427A" w:rsidP="008D7A24">
      <w:pPr>
        <w:pStyle w:val="Heading3"/>
        <w:keepNext w:val="0"/>
        <w:keepLines w:val="0"/>
        <w:widowControl w:val="0"/>
        <w:numPr>
          <w:ilvl w:val="0"/>
          <w:numId w:val="15"/>
        </w:numPr>
        <w:spacing w:line="312" w:lineRule="auto"/>
        <w:contextualSpacing/>
        <w:rPr>
          <w:rFonts w:asciiTheme="majorHAnsi" w:hAnsiTheme="majorHAnsi" w:cstheme="majorHAnsi"/>
          <w:color w:val="000000" w:themeColor="text1"/>
        </w:rPr>
      </w:pPr>
      <w:r w:rsidRPr="00CE230D">
        <w:rPr>
          <w:rFonts w:asciiTheme="majorHAnsi" w:eastAsia="Times New Roman" w:hAnsiTheme="majorHAnsi" w:cstheme="majorHAnsi"/>
          <w:color w:val="000000" w:themeColor="text1"/>
        </w:rPr>
        <w:t>It is prohibited to</w:t>
      </w:r>
      <w:r w:rsidRPr="009F067B">
        <w:rPr>
          <w:rFonts w:asciiTheme="majorHAnsi" w:eastAsia="Times New Roman" w:hAnsiTheme="majorHAnsi" w:cstheme="majorHAnsi"/>
          <w:color w:val="000000" w:themeColor="text1"/>
        </w:rPr>
        <w:t xml:space="preserve"> sel</w:t>
      </w:r>
      <w:r w:rsidR="00796CA8" w:rsidRPr="00CE230D">
        <w:rPr>
          <w:rFonts w:asciiTheme="majorHAnsi" w:eastAsia="Times New Roman" w:hAnsiTheme="majorHAnsi" w:cstheme="majorHAnsi"/>
          <w:color w:val="000000" w:themeColor="text1"/>
        </w:rPr>
        <w:t>l</w:t>
      </w:r>
      <w:r w:rsidR="008D7A24">
        <w:rPr>
          <w:rFonts w:asciiTheme="majorHAnsi" w:eastAsia="Times New Roman" w:hAnsiTheme="majorHAnsi" w:cstheme="majorHAnsi"/>
          <w:color w:val="000000" w:themeColor="text1"/>
        </w:rPr>
        <w:t xml:space="preserve">, </w:t>
      </w:r>
      <w:r w:rsidR="00796CA8" w:rsidRPr="00101C67">
        <w:rPr>
          <w:rFonts w:asciiTheme="majorHAnsi" w:eastAsia="Times New Roman" w:hAnsiTheme="majorHAnsi" w:cstheme="majorHAnsi"/>
          <w:color w:val="000000" w:themeColor="text1"/>
        </w:rPr>
        <w:t>deliver</w:t>
      </w:r>
      <w:r w:rsidRPr="00101C67">
        <w:rPr>
          <w:rFonts w:asciiTheme="majorHAnsi" w:eastAsia="Times New Roman" w:hAnsiTheme="majorHAnsi" w:cstheme="majorHAnsi"/>
          <w:color w:val="000000" w:themeColor="text1"/>
        </w:rPr>
        <w:t xml:space="preserve"> </w:t>
      </w:r>
      <w:r w:rsidR="008D7A24" w:rsidRPr="00101C67">
        <w:rPr>
          <w:rFonts w:asciiTheme="majorHAnsi" w:eastAsia="Times New Roman" w:hAnsiTheme="majorHAnsi" w:cstheme="majorHAnsi"/>
          <w:color w:val="000000" w:themeColor="text1"/>
        </w:rPr>
        <w:t xml:space="preserve">or manufacture </w:t>
      </w:r>
      <w:r w:rsidR="00F94E38" w:rsidRPr="00101C67">
        <w:rPr>
          <w:rFonts w:asciiTheme="majorHAnsi" w:eastAsia="Times New Roman" w:hAnsiTheme="majorHAnsi" w:cstheme="majorHAnsi"/>
          <w:color w:val="000000" w:themeColor="text1"/>
        </w:rPr>
        <w:t>in</w:t>
      </w:r>
      <w:r w:rsidR="00F94E38" w:rsidRPr="00CE230D">
        <w:rPr>
          <w:rFonts w:asciiTheme="majorHAnsi" w:eastAsia="Times New Roman" w:hAnsiTheme="majorHAnsi" w:cstheme="majorHAnsi"/>
          <w:color w:val="000000" w:themeColor="text1"/>
        </w:rPr>
        <w:t xml:space="preserve"> </w:t>
      </w:r>
      <w:r w:rsidR="00F94E38" w:rsidRPr="00101C67">
        <w:rPr>
          <w:rFonts w:asciiTheme="majorHAnsi" w:eastAsia="Times New Roman" w:hAnsiTheme="majorHAnsi" w:cstheme="majorHAnsi"/>
          <w:color w:val="FF0000"/>
        </w:rPr>
        <w:t xml:space="preserve">[City/County] </w:t>
      </w:r>
      <w:r w:rsidRPr="00CE230D">
        <w:rPr>
          <w:rFonts w:asciiTheme="majorHAnsi" w:eastAsia="Times New Roman" w:hAnsiTheme="majorHAnsi" w:cstheme="majorHAnsi"/>
          <w:color w:val="000000" w:themeColor="text1"/>
        </w:rPr>
        <w:t>an industrial</w:t>
      </w:r>
      <w:r w:rsidR="00D174E9">
        <w:rPr>
          <w:rFonts w:asciiTheme="majorHAnsi" w:eastAsia="Times New Roman" w:hAnsiTheme="majorHAnsi" w:cstheme="majorHAnsi"/>
          <w:color w:val="000000" w:themeColor="text1"/>
        </w:rPr>
        <w:t xml:space="preserve"> </w:t>
      </w:r>
      <w:r w:rsidRPr="00CE230D">
        <w:rPr>
          <w:rFonts w:asciiTheme="majorHAnsi" w:eastAsia="Times New Roman" w:hAnsiTheme="majorHAnsi" w:cstheme="majorHAnsi"/>
          <w:color w:val="000000" w:themeColor="text1"/>
        </w:rPr>
        <w:t>hemp final</w:t>
      </w:r>
      <w:r w:rsidR="00205FE5">
        <w:rPr>
          <w:rFonts w:asciiTheme="majorHAnsi" w:eastAsia="Times New Roman" w:hAnsiTheme="majorHAnsi" w:cstheme="majorHAnsi"/>
          <w:color w:val="000000" w:themeColor="text1"/>
        </w:rPr>
        <w:t>-</w:t>
      </w:r>
      <w:r w:rsidRPr="00CE230D">
        <w:rPr>
          <w:rFonts w:asciiTheme="majorHAnsi" w:eastAsia="Times New Roman" w:hAnsiTheme="majorHAnsi" w:cstheme="majorHAnsi"/>
          <w:color w:val="000000" w:themeColor="text1"/>
        </w:rPr>
        <w:t xml:space="preserve">form </w:t>
      </w:r>
      <w:r w:rsidRPr="00E41A73">
        <w:rPr>
          <w:rFonts w:asciiTheme="majorHAnsi" w:eastAsia="Times New Roman" w:hAnsiTheme="majorHAnsi" w:cstheme="majorHAnsi"/>
          <w:color w:val="000000" w:themeColor="text1"/>
        </w:rPr>
        <w:t>product that contains a</w:t>
      </w:r>
      <w:r w:rsidR="004F5A27">
        <w:rPr>
          <w:rFonts w:asciiTheme="majorHAnsi" w:eastAsia="Times New Roman" w:hAnsiTheme="majorHAnsi" w:cstheme="majorHAnsi"/>
          <w:color w:val="000000" w:themeColor="text1"/>
        </w:rPr>
        <w:t xml:space="preserve"> synthetic or synthetically derived cannabinoid</w:t>
      </w:r>
      <w:r w:rsidRPr="00413C0E">
        <w:rPr>
          <w:rFonts w:asciiTheme="majorHAnsi" w:eastAsia="Times New Roman" w:hAnsiTheme="majorHAnsi" w:cstheme="majorHAnsi"/>
          <w:color w:val="000000" w:themeColor="text1"/>
        </w:rPr>
        <w:t xml:space="preserve">.  </w:t>
      </w:r>
    </w:p>
    <w:p w14:paraId="0EC7305B" w14:textId="77777777" w:rsidR="00B10634" w:rsidRPr="004D1128" w:rsidRDefault="00B10634" w:rsidP="008D7A24">
      <w:pPr>
        <w:pStyle w:val="Heading3"/>
        <w:keepNext w:val="0"/>
        <w:keepLines w:val="0"/>
        <w:widowControl w:val="0"/>
        <w:rPr>
          <w:rFonts w:eastAsia="Times New Roman"/>
        </w:rPr>
      </w:pPr>
      <w:r w:rsidRPr="004D1128">
        <w:rPr>
          <w:rFonts w:asciiTheme="majorHAnsi" w:eastAsia="Times New Roman" w:hAnsiTheme="majorHAnsi" w:cstheme="majorHAnsi"/>
          <w:i/>
          <w:iCs/>
        </w:rPr>
        <w:lastRenderedPageBreak/>
        <w:t>Limits on intoxicating cannabinoids.</w:t>
      </w:r>
      <w:r w:rsidRPr="004D1128">
        <w:rPr>
          <w:rFonts w:eastAsia="Times New Roman"/>
        </w:rPr>
        <w:t xml:space="preserve"> </w:t>
      </w:r>
    </w:p>
    <w:p w14:paraId="274059F8" w14:textId="5733EC00" w:rsidR="00EC6CDD" w:rsidRPr="00101C67" w:rsidRDefault="000F427A" w:rsidP="00101C67">
      <w:pPr>
        <w:pStyle w:val="Heading3"/>
        <w:keepNext w:val="0"/>
        <w:keepLines w:val="0"/>
        <w:widowControl w:val="0"/>
        <w:numPr>
          <w:ilvl w:val="1"/>
          <w:numId w:val="17"/>
        </w:numPr>
        <w:spacing w:line="312" w:lineRule="auto"/>
        <w:contextualSpacing/>
        <w:rPr>
          <w:rFonts w:asciiTheme="majorHAnsi" w:eastAsia="Times New Roman" w:hAnsiTheme="majorHAnsi" w:cstheme="majorHAnsi"/>
          <w:color w:val="000000" w:themeColor="text1"/>
        </w:rPr>
      </w:pPr>
      <w:r w:rsidRPr="004D1128">
        <w:rPr>
          <w:rFonts w:asciiTheme="majorHAnsi" w:eastAsia="Times New Roman" w:hAnsiTheme="majorHAnsi" w:cstheme="majorHAnsi"/>
          <w:color w:val="000000" w:themeColor="text1"/>
        </w:rPr>
        <w:t xml:space="preserve">It is prohibited for a person not licensed pursuant to Division 10 (commencing with </w:t>
      </w:r>
      <w:r w:rsidRPr="008D7A24">
        <w:rPr>
          <w:rFonts w:asciiTheme="majorHAnsi" w:eastAsia="Times New Roman" w:hAnsiTheme="majorHAnsi" w:cstheme="majorHAnsi"/>
          <w:color w:val="000000" w:themeColor="text1"/>
        </w:rPr>
        <w:t xml:space="preserve">Section 26000) of the Business and Professions Code </w:t>
      </w:r>
      <w:r w:rsidRPr="00101C67">
        <w:rPr>
          <w:rFonts w:asciiTheme="majorHAnsi" w:eastAsia="Times New Roman" w:hAnsiTheme="majorHAnsi" w:cstheme="majorHAnsi"/>
          <w:color w:val="000000" w:themeColor="text1"/>
        </w:rPr>
        <w:t>to sell</w:t>
      </w:r>
      <w:r w:rsidR="00A0041E">
        <w:rPr>
          <w:rFonts w:asciiTheme="majorHAnsi" w:eastAsia="Times New Roman" w:hAnsiTheme="majorHAnsi" w:cstheme="majorHAnsi"/>
          <w:color w:val="000000" w:themeColor="text1"/>
        </w:rPr>
        <w:t xml:space="preserve">, </w:t>
      </w:r>
      <w:r w:rsidR="00113534" w:rsidRPr="00101C67">
        <w:rPr>
          <w:rFonts w:asciiTheme="majorHAnsi" w:eastAsia="Times New Roman" w:hAnsiTheme="majorHAnsi" w:cstheme="majorHAnsi"/>
          <w:color w:val="000000" w:themeColor="text1"/>
        </w:rPr>
        <w:t xml:space="preserve">deliver </w:t>
      </w:r>
      <w:r w:rsidR="008D7A24" w:rsidRPr="00101C67">
        <w:rPr>
          <w:rFonts w:asciiTheme="majorHAnsi" w:eastAsia="Times New Roman" w:hAnsiTheme="majorHAnsi" w:cstheme="majorHAnsi"/>
          <w:color w:val="000000" w:themeColor="text1"/>
        </w:rPr>
        <w:t xml:space="preserve">or manufacture </w:t>
      </w:r>
      <w:r w:rsidRPr="00101C67">
        <w:rPr>
          <w:rFonts w:asciiTheme="majorHAnsi" w:eastAsia="Times New Roman" w:hAnsiTheme="majorHAnsi" w:cstheme="majorHAnsi"/>
          <w:color w:val="000000" w:themeColor="text1"/>
        </w:rPr>
        <w:t>an industrial</w:t>
      </w:r>
      <w:r w:rsidR="00D174E9">
        <w:rPr>
          <w:rFonts w:asciiTheme="majorHAnsi" w:eastAsia="Times New Roman" w:hAnsiTheme="majorHAnsi" w:cstheme="majorHAnsi"/>
          <w:color w:val="000000" w:themeColor="text1"/>
        </w:rPr>
        <w:t xml:space="preserve"> </w:t>
      </w:r>
      <w:r w:rsidRPr="00101C67">
        <w:rPr>
          <w:rFonts w:asciiTheme="majorHAnsi" w:eastAsia="Times New Roman" w:hAnsiTheme="majorHAnsi" w:cstheme="majorHAnsi"/>
          <w:color w:val="000000" w:themeColor="text1"/>
        </w:rPr>
        <w:t>hemp final</w:t>
      </w:r>
      <w:r w:rsidR="00205FE5" w:rsidRPr="00101C67">
        <w:rPr>
          <w:rFonts w:asciiTheme="majorHAnsi" w:eastAsia="Times New Roman" w:hAnsiTheme="majorHAnsi" w:cstheme="majorHAnsi"/>
          <w:color w:val="000000" w:themeColor="text1"/>
        </w:rPr>
        <w:t>-</w:t>
      </w:r>
      <w:r w:rsidRPr="00101C67">
        <w:rPr>
          <w:rFonts w:asciiTheme="majorHAnsi" w:eastAsia="Times New Roman" w:hAnsiTheme="majorHAnsi" w:cstheme="majorHAnsi"/>
          <w:color w:val="000000" w:themeColor="text1"/>
        </w:rPr>
        <w:t xml:space="preserve">form product that contains more than </w:t>
      </w:r>
      <w:r w:rsidR="004F5A27">
        <w:rPr>
          <w:rFonts w:asciiTheme="majorHAnsi" w:eastAsia="Times New Roman" w:hAnsiTheme="majorHAnsi" w:cstheme="majorHAnsi"/>
          <w:color w:val="000000" w:themeColor="text1"/>
        </w:rPr>
        <w:t>0.5 milligrams</w:t>
      </w:r>
      <w:r w:rsidRPr="00101C67">
        <w:rPr>
          <w:rFonts w:asciiTheme="majorHAnsi" w:eastAsia="Times New Roman" w:hAnsiTheme="majorHAnsi" w:cstheme="majorHAnsi"/>
          <w:color w:val="000000" w:themeColor="text1"/>
        </w:rPr>
        <w:t xml:space="preserve"> per package of</w:t>
      </w:r>
      <w:r w:rsidR="00FF0ABB">
        <w:rPr>
          <w:rFonts w:asciiTheme="majorHAnsi" w:eastAsia="Times New Roman" w:hAnsiTheme="majorHAnsi" w:cstheme="majorHAnsi"/>
          <w:color w:val="000000" w:themeColor="text1"/>
        </w:rPr>
        <w:t xml:space="preserve"> </w:t>
      </w:r>
      <w:r w:rsidR="009876FE">
        <w:rPr>
          <w:rFonts w:asciiTheme="majorHAnsi" w:eastAsia="Times New Roman" w:hAnsiTheme="majorHAnsi" w:cstheme="majorHAnsi"/>
          <w:color w:val="000000" w:themeColor="text1"/>
        </w:rPr>
        <w:t xml:space="preserve">total </w:t>
      </w:r>
      <w:r w:rsidR="009876FE">
        <w:rPr>
          <w:rFonts w:asciiTheme="majorHAnsi" w:hAnsiTheme="majorHAnsi" w:cstheme="majorHAnsi"/>
        </w:rPr>
        <w:t>tetrahydrocannabinol (THC)</w:t>
      </w:r>
      <w:r w:rsidR="00FF0ABB">
        <w:rPr>
          <w:rFonts w:asciiTheme="majorHAnsi" w:hAnsiTheme="majorHAnsi" w:cstheme="majorHAnsi"/>
        </w:rPr>
        <w:t xml:space="preserve"> </w:t>
      </w:r>
      <w:r w:rsidRPr="00101C67">
        <w:rPr>
          <w:rFonts w:asciiTheme="majorHAnsi" w:eastAsia="Times New Roman" w:hAnsiTheme="majorHAnsi" w:cstheme="majorHAnsi"/>
          <w:color w:val="000000" w:themeColor="text1"/>
        </w:rPr>
        <w:t>or a comparable cannabinoid</w:t>
      </w:r>
      <w:r w:rsidR="00796CA8" w:rsidRPr="00101C67">
        <w:rPr>
          <w:rFonts w:asciiTheme="majorHAnsi" w:eastAsia="Times New Roman" w:hAnsiTheme="majorHAnsi" w:cstheme="majorHAnsi"/>
          <w:color w:val="000000" w:themeColor="text1"/>
        </w:rPr>
        <w:t xml:space="preserve"> </w:t>
      </w:r>
      <w:r w:rsidRPr="00101C67">
        <w:rPr>
          <w:rFonts w:asciiTheme="majorHAnsi" w:eastAsia="Times New Roman" w:hAnsiTheme="majorHAnsi" w:cstheme="majorHAnsi"/>
          <w:color w:val="000000" w:themeColor="text1"/>
        </w:rPr>
        <w:t xml:space="preserve">or any other cannabinoid determined </w:t>
      </w:r>
      <w:r w:rsidR="00EC6CDD" w:rsidRPr="00101C67">
        <w:rPr>
          <w:rFonts w:asciiTheme="majorHAnsi" w:eastAsia="Times New Roman" w:hAnsiTheme="majorHAnsi" w:cstheme="majorHAnsi"/>
          <w:color w:val="000000" w:themeColor="text1"/>
        </w:rPr>
        <w:t xml:space="preserve">to be intoxicating </w:t>
      </w:r>
      <w:r w:rsidRPr="00101C67">
        <w:rPr>
          <w:rFonts w:asciiTheme="majorHAnsi" w:eastAsia="Times New Roman" w:hAnsiTheme="majorHAnsi" w:cstheme="majorHAnsi"/>
          <w:color w:val="000000" w:themeColor="text1"/>
        </w:rPr>
        <w:t xml:space="preserve">by the </w:t>
      </w:r>
      <w:r w:rsidR="00EC6CDD" w:rsidRPr="00101C67">
        <w:rPr>
          <w:rFonts w:asciiTheme="majorHAnsi" w:eastAsia="Times New Roman" w:hAnsiTheme="majorHAnsi" w:cstheme="majorHAnsi"/>
          <w:color w:val="000000" w:themeColor="text1"/>
        </w:rPr>
        <w:t xml:space="preserve">State </w:t>
      </w:r>
      <w:r w:rsidRPr="00101C67">
        <w:rPr>
          <w:rFonts w:asciiTheme="majorHAnsi" w:eastAsia="Times New Roman" w:hAnsiTheme="majorHAnsi" w:cstheme="majorHAnsi"/>
          <w:color w:val="000000" w:themeColor="text1"/>
        </w:rPr>
        <w:t>Department</w:t>
      </w:r>
      <w:r w:rsidR="00EC6CDD" w:rsidRPr="00101C67">
        <w:rPr>
          <w:rFonts w:asciiTheme="majorHAnsi" w:eastAsia="Times New Roman" w:hAnsiTheme="majorHAnsi" w:cstheme="majorHAnsi"/>
          <w:color w:val="000000" w:themeColor="text1"/>
        </w:rPr>
        <w:t xml:space="preserve"> of Public Health</w:t>
      </w:r>
      <w:r w:rsidRPr="00101C67">
        <w:rPr>
          <w:rFonts w:asciiTheme="majorHAnsi" w:eastAsia="Times New Roman" w:hAnsiTheme="majorHAnsi" w:cstheme="majorHAnsi"/>
          <w:color w:val="000000" w:themeColor="text1"/>
        </w:rPr>
        <w:t xml:space="preserve"> pursuant to Section 111921.7, or by the </w:t>
      </w:r>
      <w:r w:rsidR="00205FE5" w:rsidRPr="00101C67">
        <w:rPr>
          <w:rFonts w:asciiTheme="majorHAnsi" w:eastAsia="Times New Roman" w:hAnsiTheme="majorHAnsi" w:cstheme="majorHAnsi"/>
          <w:color w:val="000000" w:themeColor="text1"/>
        </w:rPr>
        <w:t xml:space="preserve">federal </w:t>
      </w:r>
      <w:r w:rsidR="00F66BCA">
        <w:rPr>
          <w:rFonts w:asciiTheme="majorHAnsi" w:eastAsia="Times New Roman" w:hAnsiTheme="majorHAnsi" w:cstheme="majorHAnsi"/>
          <w:color w:val="000000" w:themeColor="text1"/>
        </w:rPr>
        <w:t>F</w:t>
      </w:r>
      <w:r w:rsidR="00BA29B5">
        <w:rPr>
          <w:rFonts w:asciiTheme="majorHAnsi" w:eastAsia="Times New Roman" w:hAnsiTheme="majorHAnsi" w:cstheme="majorHAnsi"/>
          <w:color w:val="000000" w:themeColor="text1"/>
        </w:rPr>
        <w:t>ood and Drug Administration.</w:t>
      </w:r>
      <w:r w:rsidRPr="00101C67">
        <w:rPr>
          <w:rFonts w:asciiTheme="majorHAnsi" w:eastAsia="Times New Roman" w:hAnsiTheme="majorHAnsi" w:cstheme="majorHAnsi"/>
          <w:color w:val="000000" w:themeColor="text1"/>
        </w:rPr>
        <w:t xml:space="preserve"> </w:t>
      </w:r>
    </w:p>
    <w:p w14:paraId="193D02D6" w14:textId="3583643E" w:rsidR="00EF633D" w:rsidRPr="00587983" w:rsidRDefault="00D9300B" w:rsidP="00101C67">
      <w:pPr>
        <w:pStyle w:val="Heading3"/>
        <w:keepNext w:val="0"/>
        <w:keepLines w:val="0"/>
        <w:widowControl w:val="0"/>
        <w:numPr>
          <w:ilvl w:val="1"/>
          <w:numId w:val="17"/>
        </w:numPr>
        <w:spacing w:line="312" w:lineRule="auto"/>
        <w:rPr>
          <w:rFonts w:asciiTheme="majorHAnsi" w:eastAsia="Times New Roman" w:hAnsiTheme="majorHAnsi" w:cstheme="majorHAnsi"/>
        </w:rPr>
      </w:pPr>
      <w:r w:rsidRPr="00587983">
        <w:rPr>
          <w:rFonts w:asciiTheme="majorHAnsi" w:eastAsia="Times New Roman" w:hAnsiTheme="majorHAnsi" w:cstheme="majorHAnsi"/>
        </w:rPr>
        <w:t xml:space="preserve">The sale, </w:t>
      </w:r>
      <w:r w:rsidR="008D7A24" w:rsidRPr="00587983">
        <w:rPr>
          <w:rFonts w:asciiTheme="majorHAnsi" w:eastAsia="Times New Roman" w:hAnsiTheme="majorHAnsi" w:cstheme="majorHAnsi"/>
        </w:rPr>
        <w:t>delivery</w:t>
      </w:r>
      <w:r w:rsidR="008F4611">
        <w:rPr>
          <w:rFonts w:asciiTheme="majorHAnsi" w:eastAsia="Times New Roman" w:hAnsiTheme="majorHAnsi" w:cstheme="majorHAnsi"/>
        </w:rPr>
        <w:t>,</w:t>
      </w:r>
      <w:r w:rsidR="008D7A24" w:rsidRPr="00587983">
        <w:rPr>
          <w:rFonts w:asciiTheme="majorHAnsi" w:eastAsia="Times New Roman" w:hAnsiTheme="majorHAnsi" w:cstheme="majorHAnsi"/>
        </w:rPr>
        <w:t xml:space="preserve"> </w:t>
      </w:r>
      <w:r w:rsidRPr="00587983">
        <w:rPr>
          <w:rFonts w:asciiTheme="majorHAnsi" w:eastAsia="Times New Roman" w:hAnsiTheme="majorHAnsi" w:cstheme="majorHAnsi"/>
        </w:rPr>
        <w:t xml:space="preserve">and manufacture </w:t>
      </w:r>
      <w:r w:rsidR="001439AA" w:rsidRPr="00587983">
        <w:rPr>
          <w:rFonts w:asciiTheme="majorHAnsi" w:eastAsia="Times New Roman" w:hAnsiTheme="majorHAnsi" w:cstheme="majorHAnsi"/>
        </w:rPr>
        <w:t xml:space="preserve">of </w:t>
      </w:r>
      <w:r w:rsidR="001439AA" w:rsidRPr="00587983">
        <w:rPr>
          <w:rFonts w:asciiTheme="majorHAnsi" w:eastAsia="Times New Roman" w:hAnsiTheme="majorHAnsi" w:cstheme="majorHAnsi"/>
          <w:color w:val="000000" w:themeColor="text1"/>
        </w:rPr>
        <w:t>an industrial</w:t>
      </w:r>
      <w:r w:rsidR="00D174E9" w:rsidRPr="00587983">
        <w:rPr>
          <w:rFonts w:asciiTheme="majorHAnsi" w:eastAsia="Times New Roman" w:hAnsiTheme="majorHAnsi" w:cstheme="majorHAnsi"/>
          <w:color w:val="000000" w:themeColor="text1"/>
        </w:rPr>
        <w:t xml:space="preserve"> </w:t>
      </w:r>
      <w:r w:rsidR="001439AA" w:rsidRPr="00587983">
        <w:rPr>
          <w:rFonts w:asciiTheme="majorHAnsi" w:eastAsia="Times New Roman" w:hAnsiTheme="majorHAnsi" w:cstheme="majorHAnsi"/>
          <w:color w:val="000000" w:themeColor="text1"/>
        </w:rPr>
        <w:t xml:space="preserve">hemp final-form product </w:t>
      </w:r>
      <w:r w:rsidR="001439AA" w:rsidRPr="00587983">
        <w:rPr>
          <w:rFonts w:asciiTheme="majorHAnsi" w:eastAsia="Times New Roman" w:hAnsiTheme="majorHAnsi" w:cstheme="majorHAnsi"/>
        </w:rPr>
        <w:t xml:space="preserve">with </w:t>
      </w:r>
      <w:r w:rsidR="00587983" w:rsidRPr="00587983">
        <w:rPr>
          <w:rFonts w:asciiTheme="majorHAnsi" w:eastAsia="Times New Roman" w:hAnsiTheme="majorHAnsi" w:cstheme="majorHAnsi"/>
        </w:rPr>
        <w:t xml:space="preserve">total THC </w:t>
      </w:r>
      <w:r w:rsidR="00587983" w:rsidRPr="00587983">
        <w:rPr>
          <w:rFonts w:asciiTheme="majorHAnsi" w:hAnsiTheme="majorHAnsi" w:cstheme="majorHAnsi"/>
        </w:rPr>
        <w:t>[(delta 8-</w:t>
      </w:r>
      <w:r w:rsidR="00587983">
        <w:rPr>
          <w:rFonts w:asciiTheme="majorHAnsi" w:hAnsiTheme="majorHAnsi" w:cstheme="majorHAnsi"/>
        </w:rPr>
        <w:t xml:space="preserve">tetrahydrocannabinolic acid </w:t>
      </w:r>
      <w:r w:rsidR="00587983" w:rsidRPr="00587983">
        <w:rPr>
          <w:rFonts w:asciiTheme="majorHAnsi" w:hAnsiTheme="majorHAnsi" w:cstheme="majorHAnsi"/>
        </w:rPr>
        <w:t xml:space="preserve">(mg) + delta 9- </w:t>
      </w:r>
      <w:r w:rsidR="00587983">
        <w:rPr>
          <w:rFonts w:asciiTheme="majorHAnsi" w:hAnsiTheme="majorHAnsi" w:cstheme="majorHAnsi"/>
        </w:rPr>
        <w:t xml:space="preserve">tetrahydrocannabinolic acid </w:t>
      </w:r>
      <w:r w:rsidR="00587983" w:rsidRPr="00587983">
        <w:rPr>
          <w:rFonts w:asciiTheme="majorHAnsi" w:hAnsiTheme="majorHAnsi" w:cstheme="majorHAnsi"/>
        </w:rPr>
        <w:t>(mg)) x 0.877] + [delta 8-</w:t>
      </w:r>
      <w:r w:rsidR="00587983">
        <w:rPr>
          <w:rFonts w:asciiTheme="majorHAnsi" w:hAnsiTheme="majorHAnsi" w:cstheme="majorHAnsi"/>
        </w:rPr>
        <w:t xml:space="preserve">tetrahydrocannabinol </w:t>
      </w:r>
      <w:r w:rsidR="00587983" w:rsidRPr="00587983">
        <w:rPr>
          <w:rFonts w:asciiTheme="majorHAnsi" w:hAnsiTheme="majorHAnsi" w:cstheme="majorHAnsi"/>
        </w:rPr>
        <w:t xml:space="preserve">(mg) + delta 9- </w:t>
      </w:r>
      <w:r w:rsidR="00587983" w:rsidRPr="00D1554E">
        <w:rPr>
          <w:rFonts w:asciiTheme="majorHAnsi" w:hAnsiTheme="majorHAnsi" w:cstheme="majorHAnsi"/>
        </w:rPr>
        <w:t>delta 8-</w:t>
      </w:r>
      <w:r w:rsidR="00587983">
        <w:rPr>
          <w:rFonts w:asciiTheme="majorHAnsi" w:hAnsiTheme="majorHAnsi" w:cstheme="majorHAnsi"/>
        </w:rPr>
        <w:t>tetrahydrocannabinol</w:t>
      </w:r>
      <w:r w:rsidR="00587983" w:rsidRPr="00587983">
        <w:rPr>
          <w:rFonts w:asciiTheme="majorHAnsi" w:hAnsiTheme="majorHAnsi" w:cstheme="majorHAnsi"/>
        </w:rPr>
        <w:t xml:space="preserve"> (mg)]</w:t>
      </w:r>
      <w:r w:rsidR="00587983" w:rsidRPr="00587983" w:rsidDel="00587983">
        <w:rPr>
          <w:rFonts w:asciiTheme="majorHAnsi" w:eastAsia="Times New Roman" w:hAnsiTheme="majorHAnsi" w:cstheme="majorHAnsi"/>
        </w:rPr>
        <w:t xml:space="preserve"> </w:t>
      </w:r>
      <w:r w:rsidR="00B04830" w:rsidRPr="00587983">
        <w:rPr>
          <w:rFonts w:asciiTheme="majorHAnsi" w:eastAsia="Times New Roman" w:hAnsiTheme="majorHAnsi" w:cstheme="majorHAnsi"/>
        </w:rPr>
        <w:t>above</w:t>
      </w:r>
      <w:r w:rsidR="00EF633D" w:rsidRPr="00587983">
        <w:rPr>
          <w:rFonts w:asciiTheme="majorHAnsi" w:eastAsia="Times New Roman" w:hAnsiTheme="majorHAnsi" w:cstheme="majorHAnsi"/>
        </w:rPr>
        <w:t xml:space="preserve"> the limits specified in </w:t>
      </w:r>
      <w:r w:rsidR="00B04830" w:rsidRPr="00587983">
        <w:rPr>
          <w:rFonts w:asciiTheme="majorHAnsi" w:eastAsia="Times New Roman" w:hAnsiTheme="majorHAnsi" w:cstheme="majorHAnsi"/>
        </w:rPr>
        <w:t xml:space="preserve">subsection </w:t>
      </w:r>
      <w:r w:rsidR="00205FE5" w:rsidRPr="00587983">
        <w:rPr>
          <w:rFonts w:asciiTheme="majorHAnsi" w:eastAsia="Times New Roman" w:hAnsiTheme="majorHAnsi" w:cstheme="majorHAnsi"/>
        </w:rPr>
        <w:t>“</w:t>
      </w:r>
      <w:r w:rsidR="00EF633D" w:rsidRPr="00587983">
        <w:rPr>
          <w:rFonts w:asciiTheme="majorHAnsi" w:eastAsia="Times New Roman" w:hAnsiTheme="majorHAnsi" w:cstheme="majorHAnsi"/>
        </w:rPr>
        <w:t xml:space="preserve">a” </w:t>
      </w:r>
      <w:r w:rsidR="00EE18F5" w:rsidRPr="00587983">
        <w:rPr>
          <w:rFonts w:asciiTheme="majorHAnsi" w:eastAsia="Times New Roman" w:hAnsiTheme="majorHAnsi" w:cstheme="majorHAnsi"/>
        </w:rPr>
        <w:t>are</w:t>
      </w:r>
      <w:r w:rsidR="00205FE5" w:rsidRPr="00587983">
        <w:rPr>
          <w:rFonts w:asciiTheme="majorHAnsi" w:eastAsia="Times New Roman" w:hAnsiTheme="majorHAnsi" w:cstheme="majorHAnsi"/>
        </w:rPr>
        <w:t xml:space="preserve"> prohibited</w:t>
      </w:r>
      <w:r w:rsidR="00113534" w:rsidRPr="00587983">
        <w:rPr>
          <w:rFonts w:asciiTheme="majorHAnsi" w:eastAsia="Times New Roman" w:hAnsiTheme="majorHAnsi" w:cstheme="majorHAnsi"/>
        </w:rPr>
        <w:t>.</w:t>
      </w:r>
    </w:p>
    <w:p w14:paraId="59C6CCE0" w14:textId="0B7AF294" w:rsidR="000F427A" w:rsidRPr="00B10634" w:rsidRDefault="00F94E38" w:rsidP="008D7A24">
      <w:pPr>
        <w:pStyle w:val="Heading3"/>
        <w:keepNext w:val="0"/>
        <w:keepLines w:val="0"/>
        <w:widowControl w:val="0"/>
        <w:numPr>
          <w:ilvl w:val="1"/>
          <w:numId w:val="17"/>
        </w:numPr>
        <w:spacing w:line="312" w:lineRule="auto"/>
        <w:contextualSpacing/>
        <w:rPr>
          <w:rFonts w:asciiTheme="majorHAnsi" w:eastAsia="Times New Roman" w:hAnsiTheme="majorHAnsi" w:cstheme="majorHAnsi"/>
          <w:color w:val="000000" w:themeColor="text1"/>
        </w:rPr>
      </w:pPr>
      <w:r w:rsidRPr="004D1128">
        <w:rPr>
          <w:rFonts w:asciiTheme="majorHAnsi" w:eastAsia="Times New Roman" w:hAnsiTheme="majorHAnsi" w:cstheme="majorHAnsi"/>
          <w:color w:val="000000" w:themeColor="text1"/>
        </w:rPr>
        <w:t xml:space="preserve">If an intoxicating cannabinoid is more potent </w:t>
      </w:r>
      <w:r w:rsidR="00F9512A">
        <w:rPr>
          <w:rFonts w:asciiTheme="majorHAnsi" w:eastAsia="Times New Roman" w:hAnsiTheme="majorHAnsi" w:cstheme="majorHAnsi"/>
          <w:color w:val="000000" w:themeColor="text1"/>
        </w:rPr>
        <w:t xml:space="preserve">on a per mg basis by relevant measures of impairment </w:t>
      </w:r>
      <w:r w:rsidRPr="004D1128">
        <w:rPr>
          <w:rFonts w:asciiTheme="majorHAnsi" w:eastAsia="Times New Roman" w:hAnsiTheme="majorHAnsi" w:cstheme="majorHAnsi"/>
          <w:color w:val="000000" w:themeColor="text1"/>
        </w:rPr>
        <w:t xml:space="preserve">than </w:t>
      </w:r>
      <w:r w:rsidR="00213365">
        <w:rPr>
          <w:rFonts w:asciiTheme="majorHAnsi" w:eastAsia="Times New Roman" w:hAnsiTheme="majorHAnsi" w:cstheme="majorHAnsi"/>
          <w:color w:val="000000" w:themeColor="text1"/>
        </w:rPr>
        <w:t>d</w:t>
      </w:r>
      <w:r w:rsidRPr="004D1128">
        <w:rPr>
          <w:rFonts w:asciiTheme="majorHAnsi" w:eastAsia="Times New Roman" w:hAnsiTheme="majorHAnsi" w:cstheme="majorHAnsi"/>
          <w:color w:val="000000" w:themeColor="text1"/>
        </w:rPr>
        <w:t xml:space="preserve">elta-9-tetrahydrocannabinol, the limit per package </w:t>
      </w:r>
      <w:r w:rsidR="00B10634" w:rsidRPr="004D1128">
        <w:rPr>
          <w:rFonts w:asciiTheme="majorHAnsi" w:eastAsia="Times New Roman" w:hAnsiTheme="majorHAnsi" w:cstheme="majorHAnsi"/>
          <w:color w:val="000000" w:themeColor="text1"/>
        </w:rPr>
        <w:t>is</w:t>
      </w:r>
      <w:r w:rsidRPr="004D1128">
        <w:rPr>
          <w:rFonts w:asciiTheme="majorHAnsi" w:eastAsia="Times New Roman" w:hAnsiTheme="majorHAnsi" w:cstheme="majorHAnsi"/>
          <w:color w:val="000000" w:themeColor="text1"/>
        </w:rPr>
        <w:t xml:space="preserve"> the equivalent </w:t>
      </w:r>
      <w:r w:rsidR="00F9512A" w:rsidRPr="004D1128">
        <w:rPr>
          <w:rFonts w:asciiTheme="majorHAnsi" w:eastAsia="Times New Roman" w:hAnsiTheme="majorHAnsi" w:cstheme="majorHAnsi"/>
          <w:color w:val="000000" w:themeColor="text1"/>
        </w:rPr>
        <w:t>i</w:t>
      </w:r>
      <w:r w:rsidR="00F9512A">
        <w:rPr>
          <w:rFonts w:asciiTheme="majorHAnsi" w:eastAsia="Times New Roman" w:hAnsiTheme="majorHAnsi" w:cstheme="majorHAnsi"/>
          <w:color w:val="000000" w:themeColor="text1"/>
        </w:rPr>
        <w:t>mpairing</w:t>
      </w:r>
      <w:r w:rsidR="00F9512A" w:rsidRPr="004D1128">
        <w:rPr>
          <w:rFonts w:asciiTheme="majorHAnsi" w:eastAsia="Times New Roman" w:hAnsiTheme="majorHAnsi" w:cstheme="majorHAnsi"/>
          <w:color w:val="000000" w:themeColor="text1"/>
        </w:rPr>
        <w:t xml:space="preserve"> </w:t>
      </w:r>
      <w:r w:rsidRPr="004D1128">
        <w:rPr>
          <w:rFonts w:asciiTheme="majorHAnsi" w:eastAsia="Times New Roman" w:hAnsiTheme="majorHAnsi" w:cstheme="majorHAnsi"/>
          <w:color w:val="000000" w:themeColor="text1"/>
        </w:rPr>
        <w:t xml:space="preserve">dose to </w:t>
      </w:r>
      <w:r w:rsidR="004F5A27">
        <w:rPr>
          <w:rFonts w:asciiTheme="majorHAnsi" w:eastAsia="Times New Roman" w:hAnsiTheme="majorHAnsi" w:cstheme="majorHAnsi"/>
          <w:color w:val="000000" w:themeColor="text1"/>
        </w:rPr>
        <w:t>0.5</w:t>
      </w:r>
      <w:r w:rsidRPr="004D1128">
        <w:rPr>
          <w:rFonts w:asciiTheme="majorHAnsi" w:eastAsia="Times New Roman" w:hAnsiTheme="majorHAnsi" w:cstheme="majorHAnsi"/>
          <w:color w:val="000000" w:themeColor="text1"/>
        </w:rPr>
        <w:t xml:space="preserve"> mg of delta-</w:t>
      </w:r>
      <w:r w:rsidR="0019002C" w:rsidRPr="004D1128">
        <w:rPr>
          <w:rFonts w:asciiTheme="majorHAnsi" w:eastAsia="Times New Roman" w:hAnsiTheme="majorHAnsi" w:cstheme="majorHAnsi"/>
          <w:color w:val="000000" w:themeColor="text1"/>
        </w:rPr>
        <w:t>9-</w:t>
      </w:r>
      <w:r w:rsidRPr="004D1128">
        <w:rPr>
          <w:rFonts w:asciiTheme="majorHAnsi" w:eastAsia="Times New Roman" w:hAnsiTheme="majorHAnsi" w:cstheme="majorHAnsi"/>
          <w:color w:val="000000" w:themeColor="text1"/>
        </w:rPr>
        <w:t>tetrahydrocannabinol, unless or until</w:t>
      </w:r>
      <w:r w:rsidRPr="00B10634">
        <w:rPr>
          <w:rFonts w:asciiTheme="majorHAnsi" w:eastAsia="Times New Roman" w:hAnsiTheme="majorHAnsi" w:cstheme="majorHAnsi"/>
          <w:color w:val="000000" w:themeColor="text1"/>
        </w:rPr>
        <w:t xml:space="preserve"> entirely prohibited</w:t>
      </w:r>
      <w:r w:rsidR="00EE18F5">
        <w:rPr>
          <w:rFonts w:asciiTheme="majorHAnsi" w:eastAsia="Times New Roman" w:hAnsiTheme="majorHAnsi" w:cstheme="majorHAnsi"/>
          <w:color w:val="000000" w:themeColor="text1"/>
        </w:rPr>
        <w:t xml:space="preserve"> by applicable law</w:t>
      </w:r>
      <w:r w:rsidRPr="00B10634">
        <w:rPr>
          <w:rFonts w:asciiTheme="majorHAnsi" w:eastAsia="Times New Roman" w:hAnsiTheme="majorHAnsi" w:cstheme="majorHAnsi"/>
          <w:color w:val="000000" w:themeColor="text1"/>
        </w:rPr>
        <w:t xml:space="preserve">. </w:t>
      </w:r>
    </w:p>
    <w:p w14:paraId="08736DB8" w14:textId="3588C34D" w:rsidR="00B718D3" w:rsidRPr="00B10634" w:rsidRDefault="00132761" w:rsidP="008D7A24">
      <w:pPr>
        <w:pStyle w:val="Heading3"/>
        <w:keepNext w:val="0"/>
        <w:keepLines w:val="0"/>
        <w:spacing w:line="312" w:lineRule="auto"/>
        <w:contextualSpacing/>
        <w:rPr>
          <w:rFonts w:asciiTheme="majorHAnsi" w:hAnsiTheme="majorHAnsi" w:cstheme="majorHAnsi"/>
          <w:color w:val="000000" w:themeColor="text1"/>
        </w:rPr>
      </w:pPr>
      <w:r w:rsidRPr="00B10634">
        <w:rPr>
          <w:rFonts w:asciiTheme="majorHAnsi" w:hAnsiTheme="majorHAnsi" w:cstheme="majorHAnsi"/>
          <w:i/>
          <w:iCs/>
          <w:color w:val="000000" w:themeColor="text1"/>
        </w:rPr>
        <w:t>Age Restriction.</w:t>
      </w:r>
      <w:r w:rsidRPr="000158F8">
        <w:rPr>
          <w:rFonts w:asciiTheme="majorHAnsi" w:hAnsiTheme="majorHAnsi" w:cstheme="majorHAnsi"/>
          <w:color w:val="000000" w:themeColor="text1"/>
        </w:rPr>
        <w:t xml:space="preserve"> Final</w:t>
      </w:r>
      <w:r w:rsidR="001B7821">
        <w:rPr>
          <w:rFonts w:asciiTheme="majorHAnsi" w:hAnsiTheme="majorHAnsi" w:cstheme="majorHAnsi"/>
          <w:color w:val="000000" w:themeColor="text1"/>
        </w:rPr>
        <w:t>-</w:t>
      </w:r>
      <w:r w:rsidRPr="000158F8">
        <w:rPr>
          <w:rFonts w:asciiTheme="majorHAnsi" w:hAnsiTheme="majorHAnsi" w:cstheme="majorHAnsi"/>
          <w:color w:val="000000" w:themeColor="text1"/>
        </w:rPr>
        <w:t>form industrial</w:t>
      </w:r>
      <w:r w:rsidR="00D174E9">
        <w:rPr>
          <w:rFonts w:asciiTheme="majorHAnsi" w:hAnsiTheme="majorHAnsi" w:cstheme="majorHAnsi"/>
          <w:color w:val="000000" w:themeColor="text1"/>
        </w:rPr>
        <w:t xml:space="preserve"> </w:t>
      </w:r>
      <w:r w:rsidRPr="000158F8">
        <w:rPr>
          <w:rFonts w:asciiTheme="majorHAnsi" w:hAnsiTheme="majorHAnsi" w:cstheme="majorHAnsi"/>
          <w:color w:val="000000" w:themeColor="text1"/>
        </w:rPr>
        <w:t>hemp products</w:t>
      </w:r>
      <w:r w:rsidR="00EE18F5">
        <w:rPr>
          <w:rFonts w:asciiTheme="majorHAnsi" w:hAnsiTheme="majorHAnsi" w:cstheme="majorHAnsi"/>
          <w:color w:val="000000" w:themeColor="text1"/>
        </w:rPr>
        <w:t>,</w:t>
      </w:r>
      <w:r w:rsidRPr="000158F8">
        <w:rPr>
          <w:rFonts w:asciiTheme="majorHAnsi" w:hAnsiTheme="majorHAnsi" w:cstheme="majorHAnsi"/>
          <w:color w:val="000000" w:themeColor="text1"/>
        </w:rPr>
        <w:t xml:space="preserve"> </w:t>
      </w:r>
      <w:r w:rsidR="00ED1E57">
        <w:rPr>
          <w:rFonts w:asciiTheme="majorHAnsi" w:hAnsiTheme="majorHAnsi" w:cstheme="majorHAnsi"/>
          <w:color w:val="000000" w:themeColor="text1"/>
        </w:rPr>
        <w:t>other than those for topical use</w:t>
      </w:r>
      <w:r w:rsidR="00EE18F5">
        <w:rPr>
          <w:rFonts w:asciiTheme="majorHAnsi" w:hAnsiTheme="majorHAnsi" w:cstheme="majorHAnsi"/>
          <w:color w:val="000000" w:themeColor="text1"/>
        </w:rPr>
        <w:t>,</w:t>
      </w:r>
      <w:r w:rsidR="00ED1E57">
        <w:rPr>
          <w:rFonts w:asciiTheme="majorHAnsi" w:hAnsiTheme="majorHAnsi" w:cstheme="majorHAnsi"/>
          <w:color w:val="000000" w:themeColor="text1"/>
        </w:rPr>
        <w:t xml:space="preserve"> </w:t>
      </w:r>
      <w:r w:rsidRPr="000158F8">
        <w:rPr>
          <w:rFonts w:asciiTheme="majorHAnsi" w:hAnsiTheme="majorHAnsi" w:cstheme="majorHAnsi"/>
          <w:color w:val="000000" w:themeColor="text1"/>
        </w:rPr>
        <w:t>that contain cannabinoids</w:t>
      </w:r>
      <w:r w:rsidR="00CE5B3F" w:rsidRPr="00B10634">
        <w:rPr>
          <w:rFonts w:asciiTheme="majorHAnsi" w:hAnsiTheme="majorHAnsi" w:cstheme="majorHAnsi"/>
          <w:color w:val="000000" w:themeColor="text1"/>
        </w:rPr>
        <w:t xml:space="preserve"> including cannabidiol or tetrahydrocannabinol</w:t>
      </w:r>
      <w:r w:rsidRPr="000158F8">
        <w:rPr>
          <w:rFonts w:asciiTheme="majorHAnsi" w:hAnsiTheme="majorHAnsi" w:cstheme="majorHAnsi"/>
          <w:color w:val="000000" w:themeColor="text1"/>
        </w:rPr>
        <w:t xml:space="preserve"> may not be sold to </w:t>
      </w:r>
      <w:r w:rsidR="00EE18F5">
        <w:rPr>
          <w:rFonts w:asciiTheme="majorHAnsi" w:hAnsiTheme="majorHAnsi" w:cstheme="majorHAnsi"/>
          <w:color w:val="000000" w:themeColor="text1"/>
        </w:rPr>
        <w:t>children or youth</w:t>
      </w:r>
      <w:r w:rsidRPr="000158F8">
        <w:rPr>
          <w:rFonts w:asciiTheme="majorHAnsi" w:hAnsiTheme="majorHAnsi" w:cstheme="majorHAnsi"/>
          <w:color w:val="000000" w:themeColor="text1"/>
        </w:rPr>
        <w:t xml:space="preserve">. </w:t>
      </w:r>
    </w:p>
    <w:p w14:paraId="6FB974A7" w14:textId="0D43012F" w:rsidR="00B718D3" w:rsidRPr="00B10634" w:rsidRDefault="00EC6CDD" w:rsidP="00CC3290">
      <w:pPr>
        <w:pStyle w:val="Heading3"/>
        <w:spacing w:line="312" w:lineRule="auto"/>
        <w:contextualSpacing/>
        <w:rPr>
          <w:rFonts w:asciiTheme="majorHAnsi" w:hAnsiTheme="majorHAnsi" w:cstheme="majorHAnsi"/>
          <w:color w:val="000000" w:themeColor="text1"/>
        </w:rPr>
      </w:pPr>
      <w:r w:rsidRPr="00B10634">
        <w:rPr>
          <w:rFonts w:asciiTheme="majorHAnsi" w:eastAsia="Times New Roman" w:hAnsiTheme="majorHAnsi" w:cstheme="majorHAnsi"/>
          <w:i/>
          <w:iCs/>
          <w:color w:val="000000" w:themeColor="text1"/>
        </w:rPr>
        <w:t>Products for Inhalation</w:t>
      </w:r>
      <w:r w:rsidR="0019002C" w:rsidRPr="00B10634">
        <w:rPr>
          <w:rFonts w:asciiTheme="majorHAnsi" w:eastAsia="Times New Roman" w:hAnsiTheme="majorHAnsi" w:cstheme="majorHAnsi"/>
          <w:i/>
          <w:iCs/>
          <w:color w:val="000000" w:themeColor="text1"/>
        </w:rPr>
        <w:t>.</w:t>
      </w:r>
      <w:r w:rsidR="0019002C" w:rsidRPr="00B10634">
        <w:rPr>
          <w:rFonts w:asciiTheme="majorHAnsi" w:eastAsia="Times New Roman" w:hAnsiTheme="majorHAnsi" w:cstheme="majorHAnsi"/>
          <w:color w:val="000000" w:themeColor="text1"/>
        </w:rPr>
        <w:t xml:space="preserve"> </w:t>
      </w:r>
      <w:r w:rsidR="00132761" w:rsidRPr="00B10634">
        <w:rPr>
          <w:rFonts w:asciiTheme="majorHAnsi" w:eastAsia="Times New Roman" w:hAnsiTheme="majorHAnsi" w:cstheme="majorHAnsi"/>
          <w:color w:val="000000" w:themeColor="text1"/>
        </w:rPr>
        <w:t>It is prohibited to sell</w:t>
      </w:r>
      <w:r w:rsidR="00A0041E">
        <w:rPr>
          <w:rFonts w:asciiTheme="majorHAnsi" w:eastAsia="Times New Roman" w:hAnsiTheme="majorHAnsi" w:cstheme="majorHAnsi"/>
          <w:color w:val="000000" w:themeColor="text1"/>
        </w:rPr>
        <w:t xml:space="preserve">, </w:t>
      </w:r>
      <w:r w:rsidR="00132761" w:rsidRPr="00B10634">
        <w:rPr>
          <w:rFonts w:asciiTheme="majorHAnsi" w:eastAsia="Times New Roman" w:hAnsiTheme="majorHAnsi" w:cstheme="majorHAnsi"/>
          <w:color w:val="000000" w:themeColor="text1"/>
        </w:rPr>
        <w:t xml:space="preserve">deliver </w:t>
      </w:r>
      <w:r w:rsidR="00A0041E">
        <w:rPr>
          <w:rFonts w:asciiTheme="majorHAnsi" w:eastAsia="Times New Roman" w:hAnsiTheme="majorHAnsi" w:cstheme="majorHAnsi"/>
          <w:color w:val="000000" w:themeColor="text1"/>
        </w:rPr>
        <w:t xml:space="preserve">or manufacture </w:t>
      </w:r>
      <w:r w:rsidR="00132761" w:rsidRPr="00B10634">
        <w:rPr>
          <w:rFonts w:asciiTheme="majorHAnsi" w:hAnsiTheme="majorHAnsi" w:cstheme="majorHAnsi"/>
          <w:color w:val="000000" w:themeColor="text1"/>
        </w:rPr>
        <w:t>final</w:t>
      </w:r>
      <w:r w:rsidR="001B7821">
        <w:rPr>
          <w:rFonts w:asciiTheme="majorHAnsi" w:hAnsiTheme="majorHAnsi" w:cstheme="majorHAnsi"/>
          <w:color w:val="000000" w:themeColor="text1"/>
        </w:rPr>
        <w:t>-</w:t>
      </w:r>
      <w:r w:rsidR="00132761" w:rsidRPr="00B10634">
        <w:rPr>
          <w:rFonts w:asciiTheme="majorHAnsi" w:hAnsiTheme="majorHAnsi" w:cstheme="majorHAnsi"/>
          <w:color w:val="000000" w:themeColor="text1"/>
        </w:rPr>
        <w:t xml:space="preserve">form hemp products containing cannabinoids for inhalation or combustion. </w:t>
      </w:r>
    </w:p>
    <w:p w14:paraId="2A85AAC8" w14:textId="528A27B9" w:rsidR="00B718D3" w:rsidRPr="00B10634" w:rsidRDefault="00EC6CDD" w:rsidP="00CC3290">
      <w:pPr>
        <w:pStyle w:val="Heading3"/>
        <w:spacing w:line="312" w:lineRule="auto"/>
        <w:contextualSpacing/>
        <w:rPr>
          <w:rFonts w:asciiTheme="majorHAnsi" w:hAnsiTheme="majorHAnsi" w:cstheme="majorHAnsi"/>
          <w:color w:val="000000" w:themeColor="text1"/>
        </w:rPr>
      </w:pPr>
      <w:r w:rsidRPr="00B10634">
        <w:rPr>
          <w:rFonts w:asciiTheme="majorHAnsi" w:hAnsiTheme="majorHAnsi" w:cstheme="majorHAnsi"/>
          <w:i/>
          <w:iCs/>
          <w:color w:val="000000" w:themeColor="text1"/>
        </w:rPr>
        <w:t>Attractive to Children</w:t>
      </w:r>
      <w:r w:rsidRPr="00B10634">
        <w:rPr>
          <w:rFonts w:asciiTheme="majorHAnsi" w:hAnsiTheme="majorHAnsi" w:cstheme="majorHAnsi"/>
          <w:color w:val="000000" w:themeColor="text1"/>
        </w:rPr>
        <w:t xml:space="preserve">. </w:t>
      </w:r>
      <w:r w:rsidR="00B718D3" w:rsidRPr="00B10634">
        <w:rPr>
          <w:rFonts w:asciiTheme="majorHAnsi" w:hAnsiTheme="majorHAnsi" w:cstheme="majorHAnsi"/>
          <w:color w:val="000000" w:themeColor="text1"/>
        </w:rPr>
        <w:t>It is prohibited to sell, deliver</w:t>
      </w:r>
      <w:r w:rsidR="001B7821">
        <w:rPr>
          <w:rFonts w:asciiTheme="majorHAnsi" w:hAnsiTheme="majorHAnsi" w:cstheme="majorHAnsi"/>
          <w:color w:val="000000" w:themeColor="text1"/>
        </w:rPr>
        <w:t>,</w:t>
      </w:r>
      <w:r w:rsidR="00B718D3" w:rsidRPr="00B10634">
        <w:rPr>
          <w:rFonts w:asciiTheme="majorHAnsi" w:hAnsiTheme="majorHAnsi" w:cstheme="majorHAnsi"/>
          <w:color w:val="000000" w:themeColor="text1"/>
        </w:rPr>
        <w:t xml:space="preserve"> </w:t>
      </w:r>
      <w:r w:rsidR="00A0041E">
        <w:rPr>
          <w:rFonts w:asciiTheme="majorHAnsi" w:hAnsiTheme="majorHAnsi" w:cstheme="majorHAnsi"/>
          <w:color w:val="000000" w:themeColor="text1"/>
        </w:rPr>
        <w:t xml:space="preserve">manufacture </w:t>
      </w:r>
      <w:r w:rsidR="00B718D3" w:rsidRPr="00B10634">
        <w:rPr>
          <w:rFonts w:asciiTheme="majorHAnsi" w:hAnsiTheme="majorHAnsi" w:cstheme="majorHAnsi"/>
          <w:color w:val="000000" w:themeColor="text1"/>
        </w:rPr>
        <w:t>or advertise final</w:t>
      </w:r>
      <w:r w:rsidR="001B7821">
        <w:rPr>
          <w:rFonts w:asciiTheme="majorHAnsi" w:hAnsiTheme="majorHAnsi" w:cstheme="majorHAnsi"/>
          <w:color w:val="000000" w:themeColor="text1"/>
        </w:rPr>
        <w:t>-</w:t>
      </w:r>
      <w:r w:rsidR="00B718D3" w:rsidRPr="00B10634">
        <w:rPr>
          <w:rFonts w:asciiTheme="majorHAnsi" w:hAnsiTheme="majorHAnsi" w:cstheme="majorHAnsi"/>
          <w:color w:val="000000" w:themeColor="text1"/>
        </w:rPr>
        <w:t>form industrial</w:t>
      </w:r>
      <w:r w:rsidR="00D174E9">
        <w:rPr>
          <w:rFonts w:asciiTheme="majorHAnsi" w:hAnsiTheme="majorHAnsi" w:cstheme="majorHAnsi"/>
          <w:color w:val="000000" w:themeColor="text1"/>
        </w:rPr>
        <w:t xml:space="preserve"> </w:t>
      </w:r>
      <w:r w:rsidR="00B718D3" w:rsidRPr="00B10634">
        <w:rPr>
          <w:rFonts w:asciiTheme="majorHAnsi" w:hAnsiTheme="majorHAnsi" w:cstheme="majorHAnsi"/>
          <w:color w:val="000000" w:themeColor="text1"/>
        </w:rPr>
        <w:t>hemp products that are attractive to children</w:t>
      </w:r>
      <w:r w:rsidR="00213365">
        <w:rPr>
          <w:rFonts w:asciiTheme="majorHAnsi" w:hAnsiTheme="majorHAnsi" w:cstheme="majorHAnsi"/>
          <w:color w:val="000000" w:themeColor="text1"/>
        </w:rPr>
        <w:t>, or</w:t>
      </w:r>
      <w:r w:rsidR="0019002C" w:rsidRPr="00B10634">
        <w:rPr>
          <w:rFonts w:asciiTheme="majorHAnsi" w:hAnsiTheme="majorHAnsi" w:cstheme="majorHAnsi"/>
          <w:color w:val="000000" w:themeColor="text1"/>
        </w:rPr>
        <w:t xml:space="preserve"> </w:t>
      </w:r>
      <w:r w:rsidR="004E1BBE">
        <w:rPr>
          <w:rFonts w:asciiTheme="majorHAnsi" w:hAnsiTheme="majorHAnsi" w:cstheme="majorHAnsi"/>
          <w:color w:val="000000" w:themeColor="text1"/>
        </w:rPr>
        <w:t xml:space="preserve">to advertise </w:t>
      </w:r>
      <w:r w:rsidR="0019002C" w:rsidRPr="00B10634">
        <w:rPr>
          <w:rFonts w:asciiTheme="majorHAnsi" w:hAnsiTheme="majorHAnsi" w:cstheme="majorHAnsi"/>
          <w:color w:val="000000" w:themeColor="text1"/>
        </w:rPr>
        <w:t>in ways attractive to children</w:t>
      </w:r>
      <w:r w:rsidR="001B7821">
        <w:rPr>
          <w:rFonts w:asciiTheme="majorHAnsi" w:hAnsiTheme="majorHAnsi" w:cstheme="majorHAnsi"/>
          <w:color w:val="000000" w:themeColor="text1"/>
        </w:rPr>
        <w:t xml:space="preserve"> as those terms are defined in this </w:t>
      </w:r>
      <w:r w:rsidR="001B7821" w:rsidRPr="00101C67">
        <w:rPr>
          <w:rFonts w:asciiTheme="majorHAnsi" w:hAnsiTheme="majorHAnsi" w:cstheme="majorHAnsi"/>
          <w:color w:val="FF0000"/>
        </w:rPr>
        <w:t>[Article / Chapter]</w:t>
      </w:r>
      <w:r w:rsidR="00B718D3" w:rsidRPr="00101C67">
        <w:rPr>
          <w:rFonts w:asciiTheme="majorHAnsi" w:hAnsiTheme="majorHAnsi" w:cstheme="majorHAnsi"/>
          <w:color w:val="FF0000"/>
        </w:rPr>
        <w:t xml:space="preserve">.  </w:t>
      </w:r>
    </w:p>
    <w:p w14:paraId="288417E5" w14:textId="0C28FB1E" w:rsidR="00FA390C" w:rsidRPr="004E1BBE" w:rsidRDefault="00EC6CDD" w:rsidP="00B10634">
      <w:pPr>
        <w:pStyle w:val="Heading3"/>
        <w:spacing w:line="312" w:lineRule="auto"/>
        <w:contextualSpacing/>
        <w:rPr>
          <w:rFonts w:asciiTheme="majorHAnsi" w:hAnsiTheme="majorHAnsi" w:cstheme="majorHAnsi"/>
          <w:color w:val="000000" w:themeColor="text1"/>
        </w:rPr>
      </w:pPr>
      <w:r w:rsidRPr="00B10634">
        <w:rPr>
          <w:rFonts w:asciiTheme="majorHAnsi" w:hAnsiTheme="majorHAnsi" w:cstheme="majorHAnsi"/>
          <w:i/>
          <w:iCs/>
          <w:color w:val="000000" w:themeColor="text1"/>
        </w:rPr>
        <w:t>Marketing audience</w:t>
      </w:r>
      <w:r w:rsidRPr="00B10634">
        <w:rPr>
          <w:rFonts w:asciiTheme="majorHAnsi" w:hAnsiTheme="majorHAnsi" w:cstheme="majorHAnsi"/>
          <w:color w:val="000000" w:themeColor="text1"/>
        </w:rPr>
        <w:t xml:space="preserve">. </w:t>
      </w:r>
      <w:r w:rsidR="00DC264E" w:rsidRPr="00B10634">
        <w:rPr>
          <w:rFonts w:asciiTheme="majorHAnsi" w:hAnsiTheme="majorHAnsi" w:cstheme="majorHAnsi"/>
          <w:color w:val="000000" w:themeColor="text1"/>
        </w:rPr>
        <w:t xml:space="preserve">In addition to the definition in </w:t>
      </w:r>
      <w:r w:rsidR="00B10634">
        <w:rPr>
          <w:rFonts w:asciiTheme="majorHAnsi" w:hAnsiTheme="majorHAnsi" w:cstheme="majorHAnsi"/>
          <w:color w:val="000000" w:themeColor="text1"/>
        </w:rPr>
        <w:t>Section 2 (</w:t>
      </w:r>
      <w:r w:rsidR="00EE18F5">
        <w:rPr>
          <w:rFonts w:asciiTheme="majorHAnsi" w:hAnsiTheme="majorHAnsi" w:cstheme="majorHAnsi"/>
          <w:color w:val="000000" w:themeColor="text1"/>
        </w:rPr>
        <w:t>5</w:t>
      </w:r>
      <w:r w:rsidR="00B10634">
        <w:rPr>
          <w:rFonts w:asciiTheme="majorHAnsi" w:hAnsiTheme="majorHAnsi" w:cstheme="majorHAnsi"/>
          <w:color w:val="000000" w:themeColor="text1"/>
        </w:rPr>
        <w:t>)</w:t>
      </w:r>
      <w:r w:rsidR="00DC264E" w:rsidRPr="00B10634">
        <w:rPr>
          <w:rFonts w:asciiTheme="majorHAnsi" w:hAnsiTheme="majorHAnsi" w:cstheme="majorHAnsi"/>
          <w:color w:val="000000" w:themeColor="text1"/>
        </w:rPr>
        <w:t xml:space="preserve">, </w:t>
      </w:r>
      <w:r w:rsidR="001B7821">
        <w:rPr>
          <w:rFonts w:asciiTheme="majorHAnsi" w:hAnsiTheme="majorHAnsi" w:cstheme="majorHAnsi"/>
          <w:color w:val="000000" w:themeColor="text1"/>
        </w:rPr>
        <w:t xml:space="preserve">advertising, </w:t>
      </w:r>
      <w:r w:rsidR="00837943" w:rsidRPr="00EF7514">
        <w:rPr>
          <w:rFonts w:asciiTheme="majorHAnsi" w:hAnsiTheme="majorHAnsi" w:cstheme="majorHAnsi"/>
          <w:color w:val="000000" w:themeColor="text1"/>
        </w:rPr>
        <w:t>of final-form industrial</w:t>
      </w:r>
      <w:r w:rsidR="00D174E9">
        <w:rPr>
          <w:rFonts w:asciiTheme="majorHAnsi" w:hAnsiTheme="majorHAnsi" w:cstheme="majorHAnsi"/>
          <w:color w:val="000000" w:themeColor="text1"/>
        </w:rPr>
        <w:t xml:space="preserve"> </w:t>
      </w:r>
      <w:r w:rsidR="00837943" w:rsidRPr="00EF7514">
        <w:rPr>
          <w:rFonts w:asciiTheme="majorHAnsi" w:hAnsiTheme="majorHAnsi" w:cstheme="majorHAnsi"/>
          <w:color w:val="000000" w:themeColor="text1"/>
        </w:rPr>
        <w:t xml:space="preserve">hemp products </w:t>
      </w:r>
      <w:r w:rsidR="00837943">
        <w:rPr>
          <w:rFonts w:asciiTheme="majorHAnsi" w:hAnsiTheme="majorHAnsi" w:cstheme="majorHAnsi"/>
          <w:color w:val="000000" w:themeColor="text1"/>
        </w:rPr>
        <w:t>s</w:t>
      </w:r>
      <w:r w:rsidR="00837943" w:rsidRPr="005610AE">
        <w:rPr>
          <w:rFonts w:asciiTheme="majorHAnsi" w:hAnsiTheme="majorHAnsi" w:cstheme="majorHAnsi"/>
          <w:color w:val="000000" w:themeColor="text1"/>
        </w:rPr>
        <w:t>hall only be displayed after a licensee has obtained reliable</w:t>
      </w:r>
      <w:r w:rsidR="00EE18F5">
        <w:rPr>
          <w:rFonts w:asciiTheme="majorHAnsi" w:hAnsiTheme="majorHAnsi" w:cstheme="majorHAnsi"/>
          <w:color w:val="000000" w:themeColor="text1"/>
        </w:rPr>
        <w:t>,</w:t>
      </w:r>
      <w:r w:rsidR="00837943" w:rsidRPr="005610AE">
        <w:rPr>
          <w:rFonts w:asciiTheme="majorHAnsi" w:hAnsiTheme="majorHAnsi" w:cstheme="majorHAnsi"/>
          <w:color w:val="000000" w:themeColor="text1"/>
        </w:rPr>
        <w:t xml:space="preserve"> </w:t>
      </w:r>
      <w:r w:rsidR="00EE18F5">
        <w:rPr>
          <w:rFonts w:asciiTheme="majorHAnsi" w:hAnsiTheme="majorHAnsi" w:cstheme="majorHAnsi"/>
          <w:color w:val="000000" w:themeColor="text1"/>
        </w:rPr>
        <w:t>current,</w:t>
      </w:r>
      <w:r w:rsidR="00837943" w:rsidRPr="005610AE">
        <w:rPr>
          <w:rFonts w:asciiTheme="majorHAnsi" w:hAnsiTheme="majorHAnsi" w:cstheme="majorHAnsi"/>
          <w:color w:val="000000" w:themeColor="text1"/>
        </w:rPr>
        <w:t xml:space="preserve"> audience composition data demonstrating that at least </w:t>
      </w:r>
      <w:r w:rsidR="00837943">
        <w:rPr>
          <w:rFonts w:asciiTheme="majorHAnsi" w:hAnsiTheme="majorHAnsi" w:cstheme="majorHAnsi"/>
          <w:color w:val="000000" w:themeColor="text1"/>
        </w:rPr>
        <w:t>85</w:t>
      </w:r>
      <w:r w:rsidR="00837943" w:rsidRPr="005610AE">
        <w:rPr>
          <w:rFonts w:asciiTheme="majorHAnsi" w:hAnsiTheme="majorHAnsi" w:cstheme="majorHAnsi"/>
          <w:color w:val="000000" w:themeColor="text1"/>
        </w:rPr>
        <w:t xml:space="preserve"> percent of the audience viewing the advertising or marketing is reasonably expected to be 21 years of age or older</w:t>
      </w:r>
      <w:r w:rsidR="00597275">
        <w:rPr>
          <w:rFonts w:asciiTheme="majorHAnsi" w:hAnsiTheme="majorHAnsi" w:cstheme="majorHAnsi"/>
          <w:color w:val="000000" w:themeColor="text1"/>
        </w:rPr>
        <w:t>.</w:t>
      </w:r>
    </w:p>
    <w:p w14:paraId="430DDC2B" w14:textId="77777777" w:rsidR="00FA390C" w:rsidRPr="000E3A57" w:rsidRDefault="00FA390C" w:rsidP="00B10634">
      <w:pPr>
        <w:pStyle w:val="NoSpacing"/>
        <w:spacing w:line="312" w:lineRule="auto"/>
        <w:contextualSpacing/>
        <w:rPr>
          <w:rFonts w:asciiTheme="majorHAnsi" w:hAnsiTheme="majorHAnsi" w:cstheme="majorHAnsi"/>
          <w:szCs w:val="24"/>
        </w:rPr>
      </w:pPr>
    </w:p>
    <w:p w14:paraId="6E95674F" w14:textId="77777777" w:rsidR="00FA390C" w:rsidRPr="000E3A57" w:rsidRDefault="00FA390C" w:rsidP="00B10634">
      <w:pPr>
        <w:pStyle w:val="Heading2"/>
        <w:spacing w:line="312" w:lineRule="auto"/>
        <w:contextualSpacing/>
        <w:rPr>
          <w:rFonts w:asciiTheme="majorHAnsi" w:hAnsiTheme="majorHAnsi" w:cstheme="majorHAnsi"/>
          <w:szCs w:val="24"/>
        </w:rPr>
      </w:pPr>
      <w:r w:rsidRPr="000E3A57">
        <w:rPr>
          <w:rFonts w:asciiTheme="majorHAnsi" w:hAnsiTheme="majorHAnsi" w:cstheme="majorHAnsi"/>
          <w:szCs w:val="24"/>
        </w:rPr>
        <w:lastRenderedPageBreak/>
        <w:t>SECTION 4.  SEVERABILITY</w:t>
      </w:r>
    </w:p>
    <w:p w14:paraId="186119FC" w14:textId="2E179B7E" w:rsidR="00FA390C" w:rsidRPr="000E3A57" w:rsidRDefault="00FA390C" w:rsidP="00B10634">
      <w:pPr>
        <w:pStyle w:val="NoSpacing"/>
        <w:spacing w:line="312" w:lineRule="auto"/>
        <w:contextualSpacing/>
        <w:rPr>
          <w:rFonts w:asciiTheme="majorHAnsi" w:hAnsiTheme="majorHAnsi" w:cstheme="majorHAnsi"/>
          <w:szCs w:val="24"/>
        </w:rPr>
      </w:pPr>
      <w:r w:rsidRPr="000E3A57">
        <w:rPr>
          <w:rFonts w:asciiTheme="majorHAnsi" w:hAnsiTheme="majorHAnsi" w:cstheme="majorHAnsi"/>
          <w:szCs w:val="24"/>
        </w:rPr>
        <w:t>If any section, subsection, subdivision, paragraph, sentence, clause</w:t>
      </w:r>
      <w:r w:rsidR="00BA29B5">
        <w:rPr>
          <w:rFonts w:asciiTheme="majorHAnsi" w:hAnsiTheme="majorHAnsi" w:cstheme="majorHAnsi"/>
          <w:szCs w:val="24"/>
        </w:rPr>
        <w:t xml:space="preserve"> </w:t>
      </w:r>
      <w:r w:rsidRPr="000E3A57">
        <w:rPr>
          <w:rFonts w:asciiTheme="majorHAnsi" w:hAnsiTheme="majorHAnsi" w:cstheme="majorHAnsi"/>
          <w:szCs w:val="24"/>
        </w:rPr>
        <w:t xml:space="preserve">or phrase of this Ordinance, or its application to any person or circumstance, is for any reason held to be invalid or unenforceable, such invalidity or unenforceability shall not affect the validity or enforceability of the remaining sections, subsections, subdivisions, paragraphs, sentences, clauses or phrases of this Ordinance, or its application to any other person or circumstance. The </w:t>
      </w:r>
      <w:r w:rsidRPr="00101C67">
        <w:rPr>
          <w:rFonts w:asciiTheme="majorHAnsi" w:hAnsiTheme="majorHAnsi" w:cstheme="majorHAnsi"/>
          <w:color w:val="FF0000"/>
          <w:szCs w:val="24"/>
        </w:rPr>
        <w:t>[Board of Supervisors/City Council]</w:t>
      </w:r>
      <w:r w:rsidRPr="000E3A57">
        <w:rPr>
          <w:rFonts w:asciiTheme="majorHAnsi" w:hAnsiTheme="majorHAnsi" w:cstheme="majorHAnsi"/>
          <w:szCs w:val="24"/>
        </w:rPr>
        <w:t xml:space="preserve"> of the </w:t>
      </w:r>
      <w:r w:rsidRPr="00101C67">
        <w:rPr>
          <w:rFonts w:asciiTheme="majorHAnsi" w:hAnsiTheme="majorHAnsi" w:cstheme="majorHAnsi"/>
          <w:color w:val="FF0000"/>
          <w:szCs w:val="24"/>
        </w:rPr>
        <w:t xml:space="preserve">[City/County] </w:t>
      </w:r>
      <w:r w:rsidRPr="000E3A57">
        <w:rPr>
          <w:rFonts w:asciiTheme="majorHAnsi" w:hAnsiTheme="majorHAnsi" w:cstheme="majorHAnsi"/>
          <w:szCs w:val="24"/>
        </w:rPr>
        <w:t>hereby declares that it would have adopted each section, subsection, subdivision, paragraph, sentence, clause or phrase hereof, irrespective of the fact that any one or more other sections, subsections, subdivisions, paragraphs, sentences, clauses or phrases hereof be declared invalid or unenforceable.</w:t>
      </w:r>
    </w:p>
    <w:p w14:paraId="5356FE20" w14:textId="77777777" w:rsidR="00FA390C" w:rsidRPr="000E3A57" w:rsidRDefault="00FA390C" w:rsidP="00B10634">
      <w:pPr>
        <w:pStyle w:val="NoSpacing"/>
        <w:spacing w:line="312" w:lineRule="auto"/>
        <w:contextualSpacing/>
        <w:rPr>
          <w:rFonts w:asciiTheme="majorHAnsi" w:hAnsiTheme="majorHAnsi" w:cstheme="majorHAnsi"/>
          <w:szCs w:val="24"/>
        </w:rPr>
      </w:pPr>
    </w:p>
    <w:p w14:paraId="602EA6B2" w14:textId="77777777" w:rsidR="00FA390C" w:rsidRPr="000E3A57" w:rsidRDefault="00FA390C" w:rsidP="00B10634">
      <w:pPr>
        <w:pStyle w:val="Heading2"/>
        <w:spacing w:line="312" w:lineRule="auto"/>
        <w:contextualSpacing/>
        <w:rPr>
          <w:rFonts w:asciiTheme="majorHAnsi" w:hAnsiTheme="majorHAnsi" w:cstheme="majorHAnsi"/>
          <w:szCs w:val="24"/>
        </w:rPr>
      </w:pPr>
      <w:r w:rsidRPr="000E3A57">
        <w:rPr>
          <w:rFonts w:asciiTheme="majorHAnsi" w:hAnsiTheme="majorHAnsi" w:cstheme="majorHAnsi"/>
          <w:szCs w:val="24"/>
        </w:rPr>
        <w:t>SECTION 5.  EFFECTIVE DATE</w:t>
      </w:r>
    </w:p>
    <w:p w14:paraId="3A481639" w14:textId="67A84192" w:rsidR="00FA390C" w:rsidRDefault="00FA390C" w:rsidP="00B10634">
      <w:pPr>
        <w:pStyle w:val="NoSpacing"/>
        <w:spacing w:line="312" w:lineRule="auto"/>
        <w:contextualSpacing/>
        <w:rPr>
          <w:rFonts w:asciiTheme="majorHAnsi" w:hAnsiTheme="majorHAnsi" w:cstheme="majorHAnsi"/>
          <w:szCs w:val="24"/>
        </w:rPr>
      </w:pPr>
      <w:r w:rsidRPr="000E3A57">
        <w:rPr>
          <w:rFonts w:asciiTheme="majorHAnsi" w:hAnsiTheme="majorHAnsi" w:cstheme="majorHAnsi"/>
          <w:szCs w:val="24"/>
        </w:rPr>
        <w:t xml:space="preserve">The law will go into effect </w:t>
      </w:r>
      <w:r w:rsidR="001B7821">
        <w:rPr>
          <w:rFonts w:asciiTheme="majorHAnsi" w:hAnsiTheme="majorHAnsi" w:cstheme="majorHAnsi"/>
          <w:szCs w:val="24"/>
        </w:rPr>
        <w:t xml:space="preserve">30 days after second reading </w:t>
      </w:r>
      <w:r w:rsidRPr="000E3A57">
        <w:rPr>
          <w:rFonts w:asciiTheme="majorHAnsi" w:hAnsiTheme="majorHAnsi" w:cstheme="majorHAnsi"/>
          <w:szCs w:val="24"/>
        </w:rPr>
        <w:t xml:space="preserve">by the </w:t>
      </w:r>
      <w:r w:rsidRPr="00101C67">
        <w:rPr>
          <w:rFonts w:asciiTheme="majorHAnsi" w:hAnsiTheme="majorHAnsi" w:cstheme="majorHAnsi"/>
          <w:color w:val="FF0000"/>
          <w:szCs w:val="24"/>
        </w:rPr>
        <w:t>[City Council/Board of Supervisors]</w:t>
      </w:r>
      <w:r w:rsidRPr="000E3A57">
        <w:rPr>
          <w:rFonts w:asciiTheme="majorHAnsi" w:hAnsiTheme="majorHAnsi" w:cstheme="majorHAnsi"/>
          <w:szCs w:val="24"/>
        </w:rPr>
        <w:t xml:space="preserve"> of </w:t>
      </w:r>
      <w:r w:rsidRPr="00101C67">
        <w:rPr>
          <w:rFonts w:asciiTheme="majorHAnsi" w:hAnsiTheme="majorHAnsi" w:cstheme="majorHAnsi"/>
          <w:color w:val="FF0000"/>
          <w:szCs w:val="24"/>
        </w:rPr>
        <w:t>[City/County]</w:t>
      </w:r>
      <w:r w:rsidR="0092099E" w:rsidRPr="00101C67">
        <w:rPr>
          <w:rFonts w:asciiTheme="majorHAnsi" w:hAnsiTheme="majorHAnsi" w:cstheme="majorHAnsi"/>
          <w:color w:val="FF0000"/>
          <w:szCs w:val="24"/>
        </w:rPr>
        <w:t>.</w:t>
      </w:r>
    </w:p>
    <w:p w14:paraId="0B3481D6" w14:textId="404250C4" w:rsidR="00EE18F5" w:rsidRDefault="00EE18F5" w:rsidP="00B10634">
      <w:pPr>
        <w:pStyle w:val="NoSpacing"/>
        <w:spacing w:line="312" w:lineRule="auto"/>
        <w:contextualSpacing/>
        <w:rPr>
          <w:rFonts w:asciiTheme="majorHAnsi" w:hAnsiTheme="majorHAnsi" w:cstheme="majorHAnsi"/>
          <w:szCs w:val="24"/>
        </w:rPr>
      </w:pPr>
    </w:p>
    <w:p w14:paraId="4B21381C" w14:textId="660DC47B" w:rsidR="00EE18F5" w:rsidRPr="000E3A57" w:rsidRDefault="00EE18F5" w:rsidP="00B10634">
      <w:pPr>
        <w:pStyle w:val="NoSpacing"/>
        <w:spacing w:line="312" w:lineRule="auto"/>
        <w:contextualSpacing/>
        <w:rPr>
          <w:rFonts w:asciiTheme="majorHAnsi" w:hAnsiTheme="majorHAnsi" w:cstheme="majorHAnsi"/>
          <w:szCs w:val="24"/>
        </w:rPr>
      </w:pPr>
      <w:r>
        <w:rPr>
          <w:rFonts w:asciiTheme="majorHAnsi" w:hAnsiTheme="majorHAnsi" w:cstheme="majorHAnsi"/>
          <w:szCs w:val="24"/>
        </w:rPr>
        <w:t xml:space="preserve">SECTION 6. PENALTIES. A violation of this </w:t>
      </w:r>
      <w:r w:rsidRPr="00101C67">
        <w:rPr>
          <w:rFonts w:asciiTheme="majorHAnsi" w:hAnsiTheme="majorHAnsi" w:cstheme="majorHAnsi"/>
          <w:color w:val="FF0000"/>
          <w:szCs w:val="24"/>
        </w:rPr>
        <w:t xml:space="preserve">[Article/Chapter] </w:t>
      </w:r>
      <w:r>
        <w:rPr>
          <w:rFonts w:asciiTheme="majorHAnsi" w:hAnsiTheme="majorHAnsi" w:cstheme="majorHAnsi"/>
          <w:szCs w:val="24"/>
        </w:rPr>
        <w:t>shall be punishable pursuant to [article / chapter / section] ___ of this Code.</w:t>
      </w:r>
    </w:p>
    <w:p w14:paraId="7A89508F" w14:textId="77777777" w:rsidR="00FA390C" w:rsidRDefault="00FA390C" w:rsidP="00FA390C">
      <w:pPr>
        <w:pStyle w:val="NoSpacing"/>
      </w:pPr>
    </w:p>
    <w:p w14:paraId="3F3CB7EF" w14:textId="77777777" w:rsidR="00FA390C" w:rsidRDefault="00FA390C" w:rsidP="00FA390C">
      <w:pPr>
        <w:pStyle w:val="NoSpacing"/>
      </w:pPr>
    </w:p>
    <w:sectPr w:rsidR="00FA390C" w:rsidSect="00104A8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023A" w14:textId="77777777" w:rsidR="00104A83" w:rsidRDefault="00104A83" w:rsidP="00FA390C">
      <w:r>
        <w:separator/>
      </w:r>
    </w:p>
  </w:endnote>
  <w:endnote w:type="continuationSeparator" w:id="0">
    <w:p w14:paraId="3D01AFA7" w14:textId="77777777" w:rsidR="00104A83" w:rsidRDefault="00104A83" w:rsidP="00FA3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panose1 w:val="020B0604020202020204"/>
    <w:charset w:val="00"/>
    <w:family w:val="roman"/>
    <w:notTrueType/>
    <w:pitch w:val="default"/>
  </w:font>
  <w:font w:name="Quattrocento Sans">
    <w:panose1 w:val="020B0502050000020003"/>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00236d3c-90f5-4ad6-bf7d-5d83"/>
  <w:p w14:paraId="5221D76F" w14:textId="1A210604" w:rsidR="004A73C6" w:rsidRDefault="004A73C6">
    <w:pPr>
      <w:pStyle w:val="DocID"/>
    </w:pPr>
    <w:r>
      <w:fldChar w:fldCharType="begin"/>
    </w:r>
    <w:r>
      <w:instrText xml:space="preserve">  DOCPROPERTY "CUS_DocIDChunk0" </w:instrText>
    </w:r>
    <w:r>
      <w:fldChar w:fldCharType="separate"/>
    </w:r>
    <w:r w:rsidR="002260BB">
      <w:t>306417.v5</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530544"/>
      <w:docPartObj>
        <w:docPartGallery w:val="Page Numbers (Bottom of Page)"/>
        <w:docPartUnique/>
      </w:docPartObj>
    </w:sdtPr>
    <w:sdtEndPr>
      <w:rPr>
        <w:noProof/>
      </w:rPr>
    </w:sdtEndPr>
    <w:sdtContent>
      <w:p w14:paraId="24F925DC" w14:textId="77777777" w:rsidR="004A73C6" w:rsidRDefault="004A73C6" w:rsidP="00740ABF">
        <w:pPr>
          <w:pStyle w:val="Footer"/>
          <w:jc w:val="center"/>
        </w:pPr>
        <w:r>
          <w:fldChar w:fldCharType="begin"/>
        </w:r>
        <w:r>
          <w:instrText xml:space="preserve"> PAGE   \* MERGEFORMAT </w:instrText>
        </w:r>
        <w:r>
          <w:fldChar w:fldCharType="separate"/>
        </w:r>
        <w:r>
          <w:t>1</w:t>
        </w:r>
        <w:r>
          <w:rPr>
            <w:noProof/>
          </w:rPr>
          <w:fldChar w:fldCharType="end"/>
        </w:r>
      </w:p>
    </w:sdtContent>
  </w:sdt>
  <w:bookmarkStart w:id="1" w:name="_iDocIDFieldca164353-badd-445e-b1b7-17a1"/>
  <w:p w14:paraId="052E40D1" w14:textId="48149948" w:rsidR="004A73C6" w:rsidRDefault="004A73C6">
    <w:pPr>
      <w:pStyle w:val="DocID"/>
    </w:pPr>
    <w:r>
      <w:fldChar w:fldCharType="begin"/>
    </w:r>
    <w:r>
      <w:instrText xml:space="preserve">  DOCPROPERTY "CUS_DocIDChunk0" </w:instrText>
    </w:r>
    <w:r>
      <w:fldChar w:fldCharType="separate"/>
    </w:r>
    <w:r w:rsidR="002260BB">
      <w:t>306417.v5</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c95d2caf-d58e-4fe8-8b85-e2f3"/>
  <w:p w14:paraId="73BFBDD2" w14:textId="6BC2C1C9" w:rsidR="004A73C6" w:rsidRDefault="004A73C6">
    <w:pPr>
      <w:pStyle w:val="DocID"/>
    </w:pPr>
    <w:r>
      <w:fldChar w:fldCharType="begin"/>
    </w:r>
    <w:r>
      <w:instrText xml:space="preserve">  DOCPROPERTY "CUS_DocIDChunk0" </w:instrText>
    </w:r>
    <w:r>
      <w:fldChar w:fldCharType="separate"/>
    </w:r>
    <w:r w:rsidR="002260BB">
      <w:t>306417.v5</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A385F" w14:textId="77777777" w:rsidR="00104A83" w:rsidRDefault="00104A83" w:rsidP="00FA390C">
      <w:r>
        <w:separator/>
      </w:r>
    </w:p>
  </w:footnote>
  <w:footnote w:type="continuationSeparator" w:id="0">
    <w:p w14:paraId="07DE6110" w14:textId="77777777" w:rsidR="00104A83" w:rsidRDefault="00104A83" w:rsidP="00FA390C">
      <w:r>
        <w:continuationSeparator/>
      </w:r>
    </w:p>
  </w:footnote>
  <w:footnote w:id="1">
    <w:p w14:paraId="5EAD18C5" w14:textId="4B44428F" w:rsidR="00BA29B5" w:rsidRPr="00DC2A9B" w:rsidRDefault="00BA29B5">
      <w:pPr>
        <w:pStyle w:val="FootnoteText"/>
        <w:rPr>
          <w:rFonts w:asciiTheme="majorHAnsi" w:hAnsiTheme="majorHAnsi" w:cstheme="majorHAnsi"/>
          <w:lang w:val="en-US"/>
        </w:rPr>
      </w:pPr>
      <w:r w:rsidRPr="00DC2A9B">
        <w:rPr>
          <w:rStyle w:val="FootnoteReference"/>
          <w:rFonts w:asciiTheme="majorHAnsi" w:hAnsiTheme="majorHAnsi" w:cstheme="majorHAnsi"/>
        </w:rPr>
        <w:footnoteRef/>
      </w:r>
      <w:r w:rsidRPr="00DC2A9B">
        <w:rPr>
          <w:rFonts w:asciiTheme="majorHAnsi" w:hAnsiTheme="majorHAnsi" w:cstheme="majorHAnsi"/>
        </w:rPr>
        <w:t xml:space="preserve"> </w:t>
      </w:r>
      <w:r w:rsidRPr="00DC2A9B">
        <w:rPr>
          <w:rFonts w:asciiTheme="majorHAnsi" w:hAnsiTheme="majorHAnsi" w:cstheme="majorHAnsi"/>
          <w:b/>
          <w:bCs/>
        </w:rPr>
        <w:t>Note to Readers:</w:t>
      </w:r>
      <w:r w:rsidRPr="00DC2A9B">
        <w:rPr>
          <w:rFonts w:asciiTheme="majorHAnsi" w:hAnsiTheme="majorHAnsi" w:cstheme="majorHAnsi"/>
        </w:rPr>
        <w:t xml:space="preserve"> The legal information in this brief does not constitute legal advice or legal representation. For legal advice readers should consult an attorney in their state.</w:t>
      </w:r>
    </w:p>
  </w:footnote>
  <w:footnote w:id="2">
    <w:p w14:paraId="0B024EA8" w14:textId="77777777" w:rsidR="00FA390C" w:rsidRPr="00B53C8C" w:rsidRDefault="00FA390C" w:rsidP="00B53C8C">
      <w:pPr>
        <w:pStyle w:val="FootnoteText"/>
        <w:contextualSpacing/>
        <w:rPr>
          <w:rFonts w:asciiTheme="majorHAnsi" w:hAnsiTheme="majorHAnsi" w:cstheme="majorHAnsi"/>
          <w:sz w:val="16"/>
          <w:szCs w:val="16"/>
          <w:lang w:val="en-US"/>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w:t>
      </w:r>
      <w:r w:rsidRPr="00B53C8C">
        <w:rPr>
          <w:rFonts w:asciiTheme="majorHAnsi" w:hAnsiTheme="majorHAnsi" w:cstheme="majorHAnsi"/>
          <w:sz w:val="16"/>
          <w:szCs w:val="16"/>
          <w:lang w:val="en-US"/>
        </w:rPr>
        <w:t xml:space="preserve">Department of Agriculture, U.S. (n.d.).  The Agriculture Improvement Act of 2018. </w:t>
      </w:r>
      <w:r w:rsidRPr="00B53C8C">
        <w:rPr>
          <w:rFonts w:asciiTheme="majorHAnsi" w:hAnsiTheme="majorHAnsi" w:cstheme="majorHAnsi"/>
          <w:i/>
          <w:iCs/>
          <w:sz w:val="16"/>
          <w:szCs w:val="16"/>
          <w:lang w:val="en-US"/>
        </w:rPr>
        <w:t>Hemp</w:t>
      </w:r>
      <w:r w:rsidRPr="00B53C8C">
        <w:rPr>
          <w:rFonts w:asciiTheme="majorHAnsi" w:hAnsiTheme="majorHAnsi" w:cstheme="majorHAnsi"/>
          <w:sz w:val="16"/>
          <w:szCs w:val="16"/>
          <w:lang w:val="en-US"/>
        </w:rPr>
        <w:t xml:space="preserve">.  </w:t>
      </w:r>
      <w:hyperlink r:id="rId1" w:history="1">
        <w:r w:rsidRPr="00B53C8C">
          <w:rPr>
            <w:rStyle w:val="Hyperlink"/>
            <w:rFonts w:asciiTheme="majorHAnsi" w:hAnsiTheme="majorHAnsi" w:cstheme="majorHAnsi"/>
            <w:sz w:val="16"/>
            <w:szCs w:val="16"/>
            <w:lang w:val="en-US"/>
          </w:rPr>
          <w:t>https://www.usda.gov/topics/hemp</w:t>
        </w:r>
      </w:hyperlink>
    </w:p>
  </w:footnote>
  <w:footnote w:id="3">
    <w:p w14:paraId="26686D7A" w14:textId="0F3CA26E" w:rsidR="003639CC" w:rsidRPr="00B53C8C" w:rsidRDefault="0092099E" w:rsidP="0092099E">
      <w:pPr>
        <w:pStyle w:val="FootnoteText"/>
        <w:contextualSpacing/>
        <w:rPr>
          <w:rFonts w:asciiTheme="majorHAnsi" w:hAnsiTheme="majorHAnsi" w:cstheme="majorHAnsi"/>
          <w:sz w:val="16"/>
          <w:szCs w:val="16"/>
          <w:lang w:val="en-US"/>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w:t>
      </w:r>
      <w:r w:rsidRPr="00B53C8C">
        <w:rPr>
          <w:rFonts w:asciiTheme="majorHAnsi" w:hAnsiTheme="majorHAnsi" w:cstheme="majorHAnsi"/>
          <w:sz w:val="16"/>
          <w:szCs w:val="16"/>
          <w:lang w:val="en-US"/>
        </w:rPr>
        <w:t xml:space="preserve">Volkow, N., &amp; Sharpless, N. E. (2021, May 10). </w:t>
      </w:r>
      <w:r w:rsidRPr="00B53C8C">
        <w:rPr>
          <w:rFonts w:asciiTheme="majorHAnsi" w:hAnsiTheme="majorHAnsi" w:cstheme="majorHAnsi"/>
          <w:i/>
          <w:iCs/>
          <w:sz w:val="16"/>
          <w:szCs w:val="16"/>
          <w:lang w:val="en-US"/>
        </w:rPr>
        <w:t>Establishing 5mg of THC as the Standard Unit for Research</w:t>
      </w:r>
      <w:r w:rsidRPr="00B53C8C">
        <w:rPr>
          <w:rFonts w:asciiTheme="majorHAnsi" w:hAnsiTheme="majorHAnsi" w:cstheme="majorHAnsi"/>
          <w:sz w:val="16"/>
          <w:szCs w:val="16"/>
          <w:lang w:val="en-US"/>
        </w:rPr>
        <w:t xml:space="preserve">. </w:t>
      </w:r>
      <w:hyperlink r:id="rId2" w:history="1">
        <w:r w:rsidRPr="00B53C8C">
          <w:rPr>
            <w:rStyle w:val="Hyperlink"/>
            <w:rFonts w:asciiTheme="majorHAnsi" w:hAnsiTheme="majorHAnsi" w:cstheme="majorHAnsi"/>
            <w:sz w:val="16"/>
            <w:szCs w:val="16"/>
            <w:lang w:val="en-US"/>
          </w:rPr>
          <w:t>https://nida.nih.gov/about-nida/noras-blog/2021/05/establishing-5mg-thc-standard-unit-research</w:t>
        </w:r>
      </w:hyperlink>
    </w:p>
  </w:footnote>
  <w:footnote w:id="4">
    <w:p w14:paraId="5686D1D2" w14:textId="1EA583B3" w:rsidR="00FA390C" w:rsidRPr="00B53C8C" w:rsidRDefault="00FA390C" w:rsidP="00B53C8C">
      <w:pPr>
        <w:pStyle w:val="EndnoteText"/>
        <w:contextualSpacing/>
        <w:rPr>
          <w:rFonts w:asciiTheme="majorHAnsi" w:hAnsiTheme="majorHAnsi" w:cstheme="majorHAnsi"/>
          <w:sz w:val="16"/>
          <w:szCs w:val="16"/>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rPr>
        <w:t xml:space="preserve"> </w:t>
      </w:r>
      <w:r w:rsidRPr="00B53C8C">
        <w:rPr>
          <w:rFonts w:asciiTheme="majorHAnsi" w:hAnsiTheme="majorHAnsi" w:cstheme="majorHAnsi"/>
          <w:sz w:val="16"/>
          <w:szCs w:val="16"/>
          <w:lang w:val="en-US"/>
        </w:rPr>
        <w:t xml:space="preserve">Associated Press. (2023, January 19). </w:t>
      </w:r>
      <w:r w:rsidRPr="00B53C8C">
        <w:rPr>
          <w:rFonts w:asciiTheme="majorHAnsi" w:hAnsiTheme="majorHAnsi" w:cstheme="majorHAnsi"/>
          <w:i/>
          <w:iCs/>
          <w:sz w:val="16"/>
          <w:szCs w:val="16"/>
          <w:lang w:val="en-US"/>
        </w:rPr>
        <w:t>Flavored Cannabis Marketing Is Criticized for Targeting Kids</w:t>
      </w:r>
      <w:r w:rsidRPr="00B53C8C">
        <w:rPr>
          <w:rFonts w:asciiTheme="majorHAnsi" w:hAnsiTheme="majorHAnsi" w:cstheme="majorHAnsi"/>
          <w:sz w:val="16"/>
          <w:szCs w:val="16"/>
          <w:lang w:val="en-US"/>
        </w:rPr>
        <w:t xml:space="preserve">. </w:t>
      </w:r>
      <w:hyperlink r:id="rId3" w:history="1">
        <w:r w:rsidRPr="00B53C8C">
          <w:rPr>
            <w:rStyle w:val="Hyperlink"/>
            <w:rFonts w:asciiTheme="majorHAnsi" w:hAnsiTheme="majorHAnsi" w:cstheme="majorHAnsi"/>
            <w:sz w:val="16"/>
            <w:szCs w:val="16"/>
            <w:lang w:val="en-US"/>
          </w:rPr>
          <w:t>https://www.usnews.com/news/health-news/articles/2023-01-19/flavored-cannabis-marketing-is-criticized-for-targeting-kids</w:t>
        </w:r>
      </w:hyperlink>
      <w:r w:rsidRPr="00B53C8C">
        <w:rPr>
          <w:rFonts w:asciiTheme="majorHAnsi" w:hAnsiTheme="majorHAnsi" w:cstheme="majorHAnsi"/>
          <w:sz w:val="16"/>
          <w:szCs w:val="16"/>
        </w:rPr>
        <w:t xml:space="preserve">; </w:t>
      </w:r>
    </w:p>
  </w:footnote>
  <w:footnote w:id="5">
    <w:p w14:paraId="2851A0DC" w14:textId="442E7EAA" w:rsidR="00B53C8C" w:rsidRPr="00B53C8C" w:rsidRDefault="00B53C8C" w:rsidP="00B53C8C">
      <w:pPr>
        <w:pStyle w:val="FootnoteText"/>
        <w:contextualSpacing/>
      </w:pPr>
      <w:r w:rsidRPr="00B53C8C">
        <w:rPr>
          <w:rStyle w:val="FootnoteReference"/>
          <w:sz w:val="16"/>
          <w:szCs w:val="16"/>
        </w:rPr>
        <w:footnoteRef/>
      </w:r>
      <w:r w:rsidRPr="00B53C8C">
        <w:rPr>
          <w:sz w:val="16"/>
          <w:szCs w:val="16"/>
        </w:rPr>
        <w:t xml:space="preserve"> </w:t>
      </w:r>
      <w:r w:rsidRPr="00B53C8C">
        <w:rPr>
          <w:rFonts w:asciiTheme="majorHAnsi" w:hAnsiTheme="majorHAnsi" w:cstheme="majorHAnsi"/>
          <w:sz w:val="16"/>
          <w:szCs w:val="16"/>
          <w:lang w:val="en-US"/>
        </w:rPr>
        <w:t xml:space="preserve">Moreno, M. A., Jenkins, M., Binger, K., Kelly, L., </w:t>
      </w:r>
      <w:proofErr w:type="spellStart"/>
      <w:r w:rsidRPr="00B53C8C">
        <w:rPr>
          <w:rFonts w:asciiTheme="majorHAnsi" w:hAnsiTheme="majorHAnsi" w:cstheme="majorHAnsi"/>
          <w:sz w:val="16"/>
          <w:szCs w:val="16"/>
          <w:lang w:val="en-US"/>
        </w:rPr>
        <w:t>Trangenstein</w:t>
      </w:r>
      <w:proofErr w:type="spellEnd"/>
      <w:r w:rsidRPr="00B53C8C">
        <w:rPr>
          <w:rFonts w:asciiTheme="majorHAnsi" w:hAnsiTheme="majorHAnsi" w:cstheme="majorHAnsi"/>
          <w:sz w:val="16"/>
          <w:szCs w:val="16"/>
          <w:lang w:val="en-US"/>
        </w:rPr>
        <w:t xml:space="preserve">, P. J., Whitehill, J. M., &amp; Jernigan, D. H. (2022). A content analysis of cannabis company adherence to marketing requirements in four states.  </w:t>
      </w:r>
      <w:r w:rsidRPr="00B53C8C">
        <w:rPr>
          <w:rFonts w:asciiTheme="majorHAnsi" w:hAnsiTheme="majorHAnsi" w:cstheme="majorHAnsi"/>
          <w:i/>
          <w:iCs/>
          <w:sz w:val="16"/>
          <w:szCs w:val="16"/>
          <w:lang w:val="en-US"/>
        </w:rPr>
        <w:t>Journal of Studies on Alcohol and Drugs</w:t>
      </w:r>
      <w:r w:rsidRPr="00B53C8C">
        <w:rPr>
          <w:rFonts w:asciiTheme="majorHAnsi" w:hAnsiTheme="majorHAnsi" w:cstheme="majorHAnsi"/>
          <w:sz w:val="16"/>
          <w:szCs w:val="16"/>
          <w:lang w:val="en-US"/>
        </w:rPr>
        <w:t xml:space="preserve">, </w:t>
      </w:r>
      <w:r w:rsidRPr="00B53C8C">
        <w:rPr>
          <w:rFonts w:asciiTheme="majorHAnsi" w:hAnsiTheme="majorHAnsi" w:cstheme="majorHAnsi"/>
          <w:i/>
          <w:iCs/>
          <w:sz w:val="16"/>
          <w:szCs w:val="16"/>
          <w:lang w:val="en-US"/>
        </w:rPr>
        <w:t>83</w:t>
      </w:r>
      <w:r w:rsidRPr="00B53C8C">
        <w:rPr>
          <w:rFonts w:asciiTheme="majorHAnsi" w:hAnsiTheme="majorHAnsi" w:cstheme="majorHAnsi"/>
          <w:sz w:val="16"/>
          <w:szCs w:val="16"/>
          <w:lang w:val="en-US"/>
        </w:rPr>
        <w:t>(1), 27–36</w:t>
      </w:r>
    </w:p>
  </w:footnote>
  <w:footnote w:id="6">
    <w:p w14:paraId="0704AB05" w14:textId="253902DC" w:rsidR="00902607" w:rsidRPr="00B53C8C" w:rsidRDefault="00902607" w:rsidP="00B53C8C">
      <w:pPr>
        <w:pStyle w:val="Heading1"/>
        <w:shd w:val="clear" w:color="auto" w:fill="FFFFFF"/>
        <w:spacing w:before="0" w:after="0" w:line="240" w:lineRule="auto"/>
        <w:contextualSpacing/>
        <w:rPr>
          <w:rFonts w:asciiTheme="majorHAnsi" w:eastAsia="Times New Roman" w:hAnsiTheme="majorHAnsi" w:cstheme="majorHAnsi"/>
          <w:color w:val="333333"/>
          <w:sz w:val="16"/>
          <w:szCs w:val="16"/>
          <w:lang w:val="en-US"/>
        </w:rPr>
      </w:pPr>
      <w:r w:rsidRPr="00B53C8C">
        <w:rPr>
          <w:rStyle w:val="FootnoteReference"/>
          <w:rFonts w:asciiTheme="majorHAnsi" w:hAnsiTheme="majorHAnsi" w:cstheme="majorHAnsi"/>
          <w:sz w:val="16"/>
          <w:szCs w:val="16"/>
        </w:rPr>
        <w:footnoteRef/>
      </w:r>
      <w:r w:rsidR="000158F8" w:rsidRPr="000158F8">
        <w:rPr>
          <w:rFonts w:asciiTheme="majorHAnsi" w:hAnsiTheme="majorHAnsi" w:cstheme="majorHAnsi"/>
          <w:b w:val="0"/>
          <w:bCs/>
          <w:sz w:val="16"/>
          <w:szCs w:val="16"/>
        </w:rPr>
        <w:t>Food and Drug Administration.</w:t>
      </w:r>
      <w:r w:rsidR="000158F8">
        <w:rPr>
          <w:rFonts w:asciiTheme="majorHAnsi" w:hAnsiTheme="majorHAnsi" w:cstheme="majorHAnsi"/>
          <w:sz w:val="16"/>
          <w:szCs w:val="16"/>
        </w:rPr>
        <w:t xml:space="preserve"> </w:t>
      </w:r>
      <w:r w:rsidRPr="000158F8">
        <w:rPr>
          <w:rFonts w:asciiTheme="majorHAnsi" w:hAnsiTheme="majorHAnsi" w:cstheme="majorHAnsi"/>
          <w:b w:val="0"/>
          <w:bCs/>
          <w:i/>
          <w:iCs/>
          <w:color w:val="333333"/>
          <w:sz w:val="16"/>
          <w:szCs w:val="16"/>
        </w:rPr>
        <w:t>FDA Issues Warning Letters to Companies Illegally Selling CBD and Delta-8 THC Products.</w:t>
      </w:r>
      <w:r w:rsidRPr="000158F8">
        <w:rPr>
          <w:rFonts w:asciiTheme="majorHAnsi" w:hAnsiTheme="majorHAnsi" w:cstheme="majorHAnsi"/>
          <w:i/>
          <w:iCs/>
          <w:color w:val="333333"/>
          <w:sz w:val="16"/>
          <w:szCs w:val="16"/>
        </w:rPr>
        <w:t xml:space="preserve"> </w:t>
      </w:r>
      <w:r w:rsidRPr="000158F8">
        <w:rPr>
          <w:rFonts w:asciiTheme="majorHAnsi" w:hAnsiTheme="majorHAnsi" w:cstheme="majorHAnsi"/>
          <w:b w:val="0"/>
          <w:bCs/>
          <w:i/>
          <w:iCs/>
          <w:color w:val="333333"/>
          <w:spacing w:val="8"/>
          <w:sz w:val="16"/>
          <w:szCs w:val="16"/>
        </w:rPr>
        <w:t>Violations Include Marketing Unapproved New Drugs, Misbranding, Adding Delta-8 THC to Food Products</w:t>
      </w:r>
      <w:r w:rsidRPr="00B53C8C">
        <w:rPr>
          <w:rFonts w:asciiTheme="majorHAnsi" w:hAnsiTheme="majorHAnsi" w:cstheme="majorHAnsi"/>
          <w:b w:val="0"/>
          <w:bCs/>
          <w:color w:val="333333"/>
          <w:spacing w:val="8"/>
          <w:sz w:val="16"/>
          <w:szCs w:val="16"/>
        </w:rPr>
        <w:t xml:space="preserve">. May4, 2022. Accessed at: </w:t>
      </w:r>
      <w:r w:rsidR="00B53C8C" w:rsidRPr="00B53C8C">
        <w:rPr>
          <w:rFonts w:asciiTheme="majorHAnsi" w:hAnsiTheme="majorHAnsi" w:cstheme="majorHAnsi"/>
          <w:b w:val="0"/>
          <w:bCs/>
          <w:color w:val="333333"/>
          <w:spacing w:val="8"/>
          <w:sz w:val="16"/>
          <w:szCs w:val="16"/>
        </w:rPr>
        <w:t>https://www.fda.gov/news-events/press-announcements/fda-issues-warning-letters-companies-illegally-selling-cbd-and-delta-8-thc-products.</w:t>
      </w:r>
    </w:p>
  </w:footnote>
  <w:footnote w:id="7">
    <w:p w14:paraId="59673671" w14:textId="77777777" w:rsidR="00DE3BBB" w:rsidRPr="00413C0E" w:rsidRDefault="00DE3BBB" w:rsidP="00B53C8C">
      <w:pPr>
        <w:pBdr>
          <w:top w:val="nil"/>
          <w:left w:val="nil"/>
          <w:bottom w:val="nil"/>
          <w:right w:val="nil"/>
          <w:between w:val="nil"/>
        </w:pBdr>
        <w:contextualSpacing/>
        <w:rPr>
          <w:rFonts w:asciiTheme="majorHAnsi" w:hAnsiTheme="majorHAnsi" w:cstheme="majorHAnsi"/>
          <w:color w:val="000000"/>
          <w:sz w:val="16"/>
          <w:szCs w:val="16"/>
          <w:lang w:val="en-US"/>
        </w:rPr>
      </w:pPr>
      <w:r w:rsidRPr="00B53C8C">
        <w:rPr>
          <w:rStyle w:val="FootnoteReference"/>
          <w:rFonts w:asciiTheme="majorHAnsi" w:hAnsiTheme="majorHAnsi" w:cstheme="majorHAnsi"/>
          <w:sz w:val="16"/>
          <w:szCs w:val="16"/>
        </w:rPr>
        <w:footnoteRef/>
      </w:r>
      <w:r w:rsidRPr="00B53C8C">
        <w:rPr>
          <w:rFonts w:asciiTheme="majorHAnsi" w:hAnsiTheme="majorHAnsi" w:cstheme="majorHAnsi"/>
          <w:color w:val="000000"/>
          <w:sz w:val="16"/>
          <w:szCs w:val="16"/>
        </w:rPr>
        <w:t xml:space="preserve"> Tweet MS, </w:t>
      </w:r>
      <w:proofErr w:type="spellStart"/>
      <w:r w:rsidRPr="00B53C8C">
        <w:rPr>
          <w:rFonts w:asciiTheme="majorHAnsi" w:hAnsiTheme="majorHAnsi" w:cstheme="majorHAnsi"/>
          <w:color w:val="000000"/>
          <w:sz w:val="16"/>
          <w:szCs w:val="16"/>
        </w:rPr>
        <w:t>Nemanich</w:t>
      </w:r>
      <w:proofErr w:type="spellEnd"/>
      <w:r w:rsidRPr="00B53C8C">
        <w:rPr>
          <w:rFonts w:asciiTheme="majorHAnsi" w:hAnsiTheme="majorHAnsi" w:cstheme="majorHAnsi"/>
          <w:color w:val="000000"/>
          <w:sz w:val="16"/>
          <w:szCs w:val="16"/>
        </w:rPr>
        <w:t xml:space="preserve"> A, Wahl M. </w:t>
      </w:r>
      <w:r w:rsidRPr="000158F8">
        <w:rPr>
          <w:rFonts w:asciiTheme="majorHAnsi" w:hAnsiTheme="majorHAnsi" w:cstheme="majorHAnsi"/>
          <w:i/>
          <w:iCs/>
          <w:color w:val="000000"/>
          <w:sz w:val="16"/>
          <w:szCs w:val="16"/>
        </w:rPr>
        <w:t>Pediatric Edible Cannabis Exposures and Acute Toxicity: 2017–2021.</w:t>
      </w:r>
      <w:r w:rsidRPr="00B53C8C">
        <w:rPr>
          <w:rFonts w:asciiTheme="majorHAnsi" w:hAnsiTheme="majorHAnsi" w:cstheme="majorHAnsi"/>
          <w:color w:val="000000"/>
          <w:sz w:val="16"/>
          <w:szCs w:val="16"/>
        </w:rPr>
        <w:t xml:space="preserve"> </w:t>
      </w:r>
      <w:r w:rsidRPr="00413C0E">
        <w:rPr>
          <w:rFonts w:asciiTheme="majorHAnsi" w:hAnsiTheme="majorHAnsi" w:cstheme="majorHAnsi"/>
          <w:color w:val="000000"/>
          <w:sz w:val="16"/>
          <w:szCs w:val="16"/>
          <w:lang w:val="en-US"/>
        </w:rPr>
        <w:t>Pediatrics. 2023;151(2):e2022057761</w:t>
      </w:r>
    </w:p>
  </w:footnote>
  <w:footnote w:id="8">
    <w:p w14:paraId="73F146C1" w14:textId="604A8B7E" w:rsidR="00B53C8C" w:rsidRPr="00B53C8C" w:rsidRDefault="00B53C8C" w:rsidP="00B53C8C">
      <w:pPr>
        <w:pStyle w:val="FootnoteText"/>
        <w:contextualSpacing/>
        <w:rPr>
          <w:lang w:val="en-US"/>
        </w:rPr>
      </w:pPr>
      <w:r w:rsidRPr="00B53C8C">
        <w:rPr>
          <w:rStyle w:val="FootnoteReference"/>
          <w:rFonts w:asciiTheme="majorHAnsi" w:hAnsiTheme="majorHAnsi" w:cstheme="majorHAnsi"/>
          <w:sz w:val="16"/>
          <w:szCs w:val="16"/>
        </w:rPr>
        <w:footnoteRef/>
      </w:r>
      <w:r w:rsidRPr="00B53C8C">
        <w:rPr>
          <w:rFonts w:asciiTheme="majorHAnsi" w:hAnsiTheme="majorHAnsi" w:cstheme="majorHAnsi"/>
          <w:sz w:val="16"/>
          <w:szCs w:val="16"/>
          <w:lang w:val="en-US"/>
        </w:rPr>
        <w:t xml:space="preserve"> Carey, J., &amp; Cook, G. (n.d.). </w:t>
      </w:r>
      <w:r w:rsidRPr="00B53C8C">
        <w:rPr>
          <w:rFonts w:asciiTheme="majorHAnsi" w:hAnsiTheme="majorHAnsi" w:cstheme="majorHAnsi"/>
          <w:i/>
          <w:iCs/>
          <w:sz w:val="16"/>
          <w:szCs w:val="16"/>
          <w:lang w:val="en-US"/>
        </w:rPr>
        <w:t xml:space="preserve">Virginia Mother Charged </w:t>
      </w:r>
      <w:proofErr w:type="gramStart"/>
      <w:r w:rsidRPr="00B53C8C">
        <w:rPr>
          <w:rFonts w:asciiTheme="majorHAnsi" w:hAnsiTheme="majorHAnsi" w:cstheme="majorHAnsi"/>
          <w:i/>
          <w:iCs/>
          <w:sz w:val="16"/>
          <w:szCs w:val="16"/>
          <w:lang w:val="en-US"/>
        </w:rPr>
        <w:t>With</w:t>
      </w:r>
      <w:proofErr w:type="gramEnd"/>
      <w:r w:rsidRPr="00B53C8C">
        <w:rPr>
          <w:rFonts w:asciiTheme="majorHAnsi" w:hAnsiTheme="majorHAnsi" w:cstheme="majorHAnsi"/>
          <w:i/>
          <w:iCs/>
          <w:sz w:val="16"/>
          <w:szCs w:val="16"/>
          <w:lang w:val="en-US"/>
        </w:rPr>
        <w:t xml:space="preserve"> Murder After 4-Year-Old Son Dies From Eating THC Gummies</w:t>
      </w:r>
      <w:r w:rsidRPr="00B53C8C">
        <w:rPr>
          <w:rFonts w:asciiTheme="majorHAnsi" w:hAnsiTheme="majorHAnsi" w:cstheme="majorHAnsi"/>
          <w:sz w:val="16"/>
          <w:szCs w:val="16"/>
          <w:lang w:val="en-US"/>
        </w:rPr>
        <w:t xml:space="preserve">. </w:t>
      </w:r>
      <w:hyperlink r:id="rId4" w:history="1">
        <w:r w:rsidRPr="00B53C8C">
          <w:rPr>
            <w:rStyle w:val="Hyperlink"/>
            <w:rFonts w:asciiTheme="majorHAnsi" w:hAnsiTheme="majorHAnsi" w:cstheme="majorHAnsi"/>
            <w:sz w:val="16"/>
            <w:szCs w:val="16"/>
            <w:lang w:val="en-US"/>
          </w:rPr>
          <w:t>https://www.nbcwashington.com/news/local/virginia-mother-charged-with-murder-after-4-year-old-son-dies-from-eating-thc-gummies/3187538/</w:t>
        </w:r>
      </w:hyperlink>
    </w:p>
  </w:footnote>
  <w:footnote w:id="9">
    <w:p w14:paraId="0EB4F4B8" w14:textId="314B163D" w:rsidR="00DE3BBB" w:rsidRPr="000158F8" w:rsidRDefault="00DE3BBB" w:rsidP="000158F8">
      <w:pPr>
        <w:contextualSpacing/>
        <w:rPr>
          <w:rFonts w:asciiTheme="majorHAnsi" w:hAnsiTheme="majorHAnsi" w:cstheme="majorHAnsi"/>
          <w:sz w:val="16"/>
          <w:szCs w:val="16"/>
        </w:rPr>
      </w:pPr>
      <w:r w:rsidRPr="000158F8">
        <w:rPr>
          <w:rStyle w:val="FootnoteReference"/>
          <w:rFonts w:asciiTheme="majorHAnsi" w:hAnsiTheme="majorHAnsi" w:cstheme="majorHAnsi"/>
          <w:sz w:val="16"/>
          <w:szCs w:val="16"/>
        </w:rPr>
        <w:footnoteRef/>
      </w:r>
      <w:r w:rsidRPr="000158F8">
        <w:rPr>
          <w:rFonts w:asciiTheme="majorHAnsi" w:hAnsiTheme="majorHAnsi" w:cstheme="majorHAnsi"/>
          <w:sz w:val="16"/>
          <w:szCs w:val="16"/>
          <w:lang w:val="pt-BR"/>
        </w:rPr>
        <w:t xml:space="preserve"> </w:t>
      </w:r>
      <w:r w:rsidRPr="000158F8">
        <w:rPr>
          <w:rFonts w:asciiTheme="majorHAnsi" w:eastAsia="Quattrocento Sans" w:hAnsiTheme="majorHAnsi" w:cstheme="majorHAnsi"/>
          <w:color w:val="212121"/>
          <w:sz w:val="16"/>
          <w:szCs w:val="16"/>
          <w:highlight w:val="white"/>
          <w:lang w:val="pt-BR"/>
        </w:rPr>
        <w:t xml:space="preserve">Roth W, Tam M, Bi C, Kim J, Lewis J, Ho R, Apollonio DE. </w:t>
      </w:r>
      <w:r w:rsidRPr="000158F8">
        <w:rPr>
          <w:rFonts w:asciiTheme="majorHAnsi" w:eastAsia="Quattrocento Sans" w:hAnsiTheme="majorHAnsi" w:cstheme="majorHAnsi"/>
          <w:color w:val="212121"/>
          <w:sz w:val="16"/>
          <w:szCs w:val="16"/>
          <w:highlight w:val="white"/>
        </w:rPr>
        <w:t xml:space="preserve">Changes in California cannabis exposures following recreational legalization and the COVID-19 pandemic. Clin Toxicol (Phila). 2022 May;60(5):632-638. doi: 10.1080/15563650.2021.2006212. </w:t>
      </w:r>
      <w:proofErr w:type="spellStart"/>
      <w:r w:rsidRPr="000158F8">
        <w:rPr>
          <w:rFonts w:asciiTheme="majorHAnsi" w:eastAsia="Quattrocento Sans" w:hAnsiTheme="majorHAnsi" w:cstheme="majorHAnsi"/>
          <w:color w:val="212121"/>
          <w:sz w:val="16"/>
          <w:szCs w:val="16"/>
          <w:highlight w:val="white"/>
        </w:rPr>
        <w:t>Epub</w:t>
      </w:r>
      <w:proofErr w:type="spellEnd"/>
      <w:r w:rsidRPr="000158F8">
        <w:rPr>
          <w:rFonts w:asciiTheme="majorHAnsi" w:eastAsia="Quattrocento Sans" w:hAnsiTheme="majorHAnsi" w:cstheme="majorHAnsi"/>
          <w:color w:val="212121"/>
          <w:sz w:val="16"/>
          <w:szCs w:val="16"/>
          <w:highlight w:val="white"/>
        </w:rPr>
        <w:t xml:space="preserve"> 2021 Dec 6. PMID: 34871128.</w:t>
      </w:r>
    </w:p>
  </w:footnote>
  <w:footnote w:id="10">
    <w:p w14:paraId="08C48E02" w14:textId="16CD30B4" w:rsidR="00890F8D" w:rsidRPr="003A7F98" w:rsidRDefault="00890F8D" w:rsidP="007E67EB">
      <w:pPr>
        <w:pStyle w:val="FootnoteText"/>
        <w:rPr>
          <w:rFonts w:ascii="Calibri Light" w:hAnsi="Calibri Light" w:cs="Calibri Light"/>
          <w:sz w:val="16"/>
          <w:szCs w:val="16"/>
          <w:lang w:val="en-US"/>
        </w:rPr>
      </w:pPr>
      <w:r w:rsidRPr="003A7F98">
        <w:rPr>
          <w:rStyle w:val="FootnoteReference"/>
          <w:rFonts w:ascii="Calibri Light" w:hAnsi="Calibri Light" w:cs="Calibri Light"/>
          <w:sz w:val="16"/>
          <w:szCs w:val="16"/>
        </w:rPr>
        <w:footnoteRef/>
      </w:r>
      <w:r w:rsidRPr="003A7F98">
        <w:rPr>
          <w:rFonts w:ascii="Calibri Light" w:hAnsi="Calibri Light" w:cs="Calibri Light"/>
          <w:sz w:val="16"/>
          <w:szCs w:val="16"/>
        </w:rPr>
        <w:t xml:space="preserve"> </w:t>
      </w:r>
      <w:r w:rsidRPr="003A7F98">
        <w:rPr>
          <w:rFonts w:ascii="Calibri Light" w:hAnsi="Calibri Light" w:cs="Calibri Light"/>
          <w:sz w:val="16"/>
          <w:szCs w:val="16"/>
          <w:lang w:val="en-US"/>
        </w:rPr>
        <w:t xml:space="preserve">U.S. Food and Drug Administration (FDA). (2023). 5 Things to Know about Delta-8 Tetrahydrocannabinol – Delta-8 THC. </w:t>
      </w:r>
      <w:r w:rsidRPr="004D1DA0">
        <w:rPr>
          <w:rFonts w:ascii="Calibri Light" w:hAnsi="Calibri Light" w:cs="Calibri Light"/>
          <w:i/>
          <w:iCs/>
          <w:sz w:val="16"/>
          <w:szCs w:val="16"/>
          <w:lang w:val="en-US"/>
        </w:rPr>
        <w:t>FDA</w:t>
      </w:r>
      <w:r w:rsidRPr="004D1DA0">
        <w:rPr>
          <w:rFonts w:ascii="Calibri Light" w:hAnsi="Calibri Light" w:cs="Calibri Light"/>
          <w:sz w:val="16"/>
          <w:szCs w:val="16"/>
          <w:lang w:val="en-US"/>
        </w:rPr>
        <w:t xml:space="preserve">.  </w:t>
      </w:r>
      <w:hyperlink r:id="rId5" w:history="1">
        <w:r w:rsidRPr="003A7F98">
          <w:rPr>
            <w:rStyle w:val="Hyperlink"/>
            <w:rFonts w:ascii="Calibri Light" w:hAnsi="Calibri Light" w:cs="Calibri Light"/>
            <w:sz w:val="16"/>
            <w:szCs w:val="16"/>
            <w:lang w:val="en-US"/>
          </w:rPr>
          <w:t>https://www.fda.gov/consumers/consumer-updates/5-things-know-about-delta-8-tetrahydrocannabinol-delta-8-thc</w:t>
        </w:r>
      </w:hyperlink>
    </w:p>
  </w:footnote>
  <w:footnote w:id="11">
    <w:p w14:paraId="6890513A" w14:textId="35C1B94C" w:rsidR="00890F8D" w:rsidRPr="003A7F98" w:rsidRDefault="00890F8D" w:rsidP="007E67EB">
      <w:pPr>
        <w:pStyle w:val="FootnoteText"/>
        <w:rPr>
          <w:rFonts w:ascii="Calibri Light" w:hAnsi="Calibri Light" w:cs="Calibri Light"/>
          <w:sz w:val="16"/>
          <w:szCs w:val="16"/>
        </w:rPr>
      </w:pPr>
      <w:r w:rsidRPr="003A7F98">
        <w:rPr>
          <w:rStyle w:val="FootnoteReference"/>
          <w:rFonts w:ascii="Calibri Light" w:hAnsi="Calibri Light" w:cs="Calibri Light"/>
          <w:sz w:val="16"/>
          <w:szCs w:val="16"/>
        </w:rPr>
        <w:footnoteRef/>
      </w:r>
      <w:r w:rsidRPr="003A7F98">
        <w:rPr>
          <w:rFonts w:ascii="Calibri Light" w:hAnsi="Calibri Light" w:cs="Calibri Light"/>
          <w:sz w:val="16"/>
          <w:szCs w:val="16"/>
        </w:rPr>
        <w:t xml:space="preserve"> </w:t>
      </w:r>
      <w:r w:rsidR="007E67EB" w:rsidRPr="003A7F98">
        <w:rPr>
          <w:rFonts w:ascii="Calibri Light" w:hAnsi="Calibri Light" w:cs="Calibri Light"/>
          <w:sz w:val="16"/>
          <w:szCs w:val="16"/>
          <w:lang w:val="en-US"/>
        </w:rPr>
        <w:t xml:space="preserve">Centers for Disease Control and Prevention (CDC). (2021, September 14). </w:t>
      </w:r>
      <w:r w:rsidR="007E67EB" w:rsidRPr="003A7F98">
        <w:rPr>
          <w:rFonts w:ascii="Calibri Light" w:hAnsi="Calibri Light" w:cs="Calibri Light"/>
          <w:i/>
          <w:iCs/>
          <w:sz w:val="16"/>
          <w:szCs w:val="16"/>
          <w:lang w:val="en-US"/>
        </w:rPr>
        <w:t>Increases in Availability of Cannabis Products Containing Delta-8 THC and Reported Cases of Adverse Events</w:t>
      </w:r>
      <w:r w:rsidR="007E67EB" w:rsidRPr="003A7F98">
        <w:rPr>
          <w:rFonts w:ascii="Calibri Light" w:hAnsi="Calibri Light" w:cs="Calibri Light"/>
          <w:sz w:val="16"/>
          <w:szCs w:val="16"/>
          <w:lang w:val="en-US"/>
        </w:rPr>
        <w:t xml:space="preserve">. </w:t>
      </w:r>
      <w:hyperlink r:id="rId6" w:history="1">
        <w:r w:rsidR="007E67EB" w:rsidRPr="003A7F98">
          <w:rPr>
            <w:rStyle w:val="Hyperlink"/>
            <w:rFonts w:ascii="Calibri Light" w:hAnsi="Calibri Light" w:cs="Calibri Light"/>
            <w:sz w:val="16"/>
            <w:szCs w:val="16"/>
            <w:lang w:val="en-US"/>
          </w:rPr>
          <w:t>https://emergency.cdc.gov/han/2021/han00451.asp</w:t>
        </w:r>
      </w:hyperlink>
    </w:p>
  </w:footnote>
  <w:footnote w:id="12">
    <w:p w14:paraId="0F232C3C" w14:textId="54D1360C" w:rsidR="00890F8D" w:rsidRPr="003A7F98" w:rsidRDefault="00890F8D" w:rsidP="00B54B4C">
      <w:pPr>
        <w:pStyle w:val="FootnoteText"/>
        <w:rPr>
          <w:rFonts w:ascii="Calibri Light" w:hAnsi="Calibri Light" w:cs="Calibri Light"/>
          <w:sz w:val="16"/>
          <w:szCs w:val="16"/>
        </w:rPr>
      </w:pPr>
      <w:r w:rsidRPr="003A7F98">
        <w:rPr>
          <w:rStyle w:val="FootnoteReference"/>
          <w:rFonts w:ascii="Calibri Light" w:hAnsi="Calibri Light" w:cs="Calibri Light"/>
          <w:sz w:val="16"/>
          <w:szCs w:val="16"/>
        </w:rPr>
        <w:footnoteRef/>
      </w:r>
      <w:r w:rsidRPr="003A7F98">
        <w:rPr>
          <w:rFonts w:ascii="Calibri Light" w:hAnsi="Calibri Light" w:cs="Calibri Light"/>
          <w:sz w:val="16"/>
          <w:szCs w:val="16"/>
        </w:rPr>
        <w:t xml:space="preserve"> </w:t>
      </w:r>
      <w:r w:rsidR="00B54B4C" w:rsidRPr="003A7F98">
        <w:rPr>
          <w:rFonts w:ascii="Calibri Light" w:hAnsi="Calibri Light" w:cs="Calibri Light"/>
          <w:sz w:val="16"/>
          <w:szCs w:val="16"/>
          <w:lang w:val="en-US"/>
        </w:rPr>
        <w:t xml:space="preserve">Korioth, T. (2021). </w:t>
      </w:r>
      <w:r w:rsidR="00B54B4C" w:rsidRPr="003A7F98">
        <w:rPr>
          <w:rFonts w:ascii="Calibri Light" w:hAnsi="Calibri Light" w:cs="Calibri Light"/>
          <w:i/>
          <w:iCs/>
          <w:sz w:val="16"/>
          <w:szCs w:val="16"/>
          <w:lang w:val="en-US"/>
        </w:rPr>
        <w:t>Accidental exposure risks reported in children from delta-8 THC in cannabidiol products</w:t>
      </w:r>
      <w:r w:rsidR="00B54B4C" w:rsidRPr="003A7F98">
        <w:rPr>
          <w:rFonts w:ascii="Calibri Light" w:hAnsi="Calibri Light" w:cs="Calibri Light"/>
          <w:sz w:val="16"/>
          <w:szCs w:val="16"/>
          <w:lang w:val="en-US"/>
        </w:rPr>
        <w:t xml:space="preserve">.  </w:t>
      </w:r>
      <w:hyperlink r:id="rId7" w:history="1">
        <w:r w:rsidR="00B54B4C" w:rsidRPr="003A7F98">
          <w:rPr>
            <w:rStyle w:val="Hyperlink"/>
            <w:rFonts w:ascii="Calibri Light" w:hAnsi="Calibri Light" w:cs="Calibri Light"/>
            <w:sz w:val="16"/>
            <w:szCs w:val="16"/>
            <w:lang w:val="en-US"/>
          </w:rPr>
          <w:t>https://publications.aap.org/aapnews/news/17433/Accidental-exposure-risks-reported-in-children</w:t>
        </w:r>
      </w:hyperlink>
    </w:p>
  </w:footnote>
  <w:footnote w:id="13">
    <w:p w14:paraId="5EC0D60D" w14:textId="5DFE5A42" w:rsidR="00FA390C" w:rsidRPr="000158F8" w:rsidRDefault="00FA390C" w:rsidP="000158F8">
      <w:pPr>
        <w:pStyle w:val="FootnoteText"/>
        <w:contextualSpacing/>
        <w:rPr>
          <w:rFonts w:asciiTheme="majorHAnsi" w:hAnsiTheme="majorHAnsi" w:cstheme="majorHAnsi"/>
          <w:sz w:val="16"/>
          <w:szCs w:val="16"/>
          <w:lang w:val="en-US"/>
        </w:rPr>
      </w:pPr>
      <w:r w:rsidRPr="000158F8">
        <w:rPr>
          <w:rStyle w:val="FootnoteReference"/>
          <w:rFonts w:asciiTheme="majorHAnsi" w:hAnsiTheme="majorHAnsi" w:cstheme="majorHAnsi"/>
          <w:sz w:val="16"/>
          <w:szCs w:val="16"/>
        </w:rPr>
        <w:footnoteRef/>
      </w:r>
      <w:r w:rsidRPr="000158F8">
        <w:rPr>
          <w:rFonts w:asciiTheme="majorHAnsi" w:hAnsiTheme="majorHAnsi" w:cstheme="majorHAnsi"/>
          <w:sz w:val="16"/>
          <w:szCs w:val="16"/>
          <w:lang w:val="en-US"/>
        </w:rPr>
        <w:t xml:space="preserve"> National Academies of Sciences, Engineering, and Medicine (NASEM). (2017). </w:t>
      </w:r>
      <w:r w:rsidRPr="000158F8">
        <w:rPr>
          <w:rFonts w:asciiTheme="majorHAnsi" w:hAnsiTheme="majorHAnsi" w:cstheme="majorHAnsi"/>
          <w:i/>
          <w:iCs/>
          <w:sz w:val="16"/>
          <w:szCs w:val="16"/>
          <w:lang w:val="en-US"/>
        </w:rPr>
        <w:t>The health effects of cannabis and cannabinoids: The current state of evidence and recommendations for research</w:t>
      </w:r>
      <w:r w:rsidRPr="000158F8">
        <w:rPr>
          <w:rFonts w:asciiTheme="majorHAnsi" w:hAnsiTheme="majorHAnsi" w:cstheme="majorHAnsi"/>
          <w:sz w:val="16"/>
          <w:szCs w:val="16"/>
          <w:lang w:val="en-US"/>
        </w:rPr>
        <w:t>. National Academies Press</w:t>
      </w:r>
      <w:r w:rsidR="000158F8">
        <w:rPr>
          <w:rFonts w:asciiTheme="majorHAnsi" w:hAnsiTheme="majorHAnsi" w:cstheme="majorHAnsi"/>
          <w:sz w:val="16"/>
          <w:szCs w:val="16"/>
          <w:lang w:val="en-US"/>
        </w:rPr>
        <w:t>.</w:t>
      </w:r>
      <w:r w:rsidRPr="000158F8">
        <w:rPr>
          <w:rFonts w:asciiTheme="majorHAnsi" w:hAnsiTheme="majorHAnsi" w:cstheme="majorHAnsi"/>
          <w:sz w:val="16"/>
          <w:szCs w:val="16"/>
          <w:lang w:val="en-US"/>
        </w:rPr>
        <w:t xml:space="preserve"> </w:t>
      </w:r>
    </w:p>
  </w:footnote>
  <w:footnote w:id="14">
    <w:p w14:paraId="645F5FB3" w14:textId="43EBD9A4" w:rsidR="000158F8" w:rsidRPr="000158F8" w:rsidRDefault="000158F8">
      <w:pPr>
        <w:pStyle w:val="FootnoteText"/>
        <w:rPr>
          <w:lang w:val="en-US"/>
        </w:rPr>
      </w:pPr>
      <w:r w:rsidRPr="003639CC">
        <w:rPr>
          <w:rStyle w:val="FootnoteReference"/>
          <w:rFonts w:asciiTheme="majorHAnsi" w:hAnsiTheme="majorHAnsi" w:cstheme="majorHAnsi"/>
          <w:sz w:val="16"/>
          <w:szCs w:val="16"/>
        </w:rPr>
        <w:footnoteRef/>
      </w:r>
      <w:r w:rsidRPr="003639CC">
        <w:rPr>
          <w:rStyle w:val="FootnoteReference"/>
          <w:rFonts w:asciiTheme="majorHAnsi" w:hAnsiTheme="majorHAnsi" w:cstheme="majorHAnsi"/>
          <w:sz w:val="16"/>
          <w:szCs w:val="16"/>
        </w:rPr>
        <w:t xml:space="preserve"> </w:t>
      </w:r>
      <w:r w:rsidRPr="000158F8">
        <w:rPr>
          <w:rFonts w:asciiTheme="majorHAnsi" w:hAnsiTheme="majorHAnsi" w:cstheme="majorHAnsi"/>
          <w:sz w:val="16"/>
          <w:szCs w:val="16"/>
          <w:lang w:val="en-US"/>
        </w:rPr>
        <w:t xml:space="preserve">Paul, S. E., Hatoum, A. S., Fine, J. D., Johnson, E. C., Hansen, I., Karcher, N. R., Moreau, A. L., Bondy, E., Qu, Y., &amp; Carter, E. B. (2021). </w:t>
      </w:r>
      <w:r w:rsidRPr="000158F8">
        <w:rPr>
          <w:rFonts w:asciiTheme="majorHAnsi" w:hAnsiTheme="majorHAnsi" w:cstheme="majorHAnsi"/>
          <w:i/>
          <w:iCs/>
          <w:sz w:val="16"/>
          <w:szCs w:val="16"/>
          <w:lang w:val="en-US"/>
        </w:rPr>
        <w:t>Associations between prenatal cannabis exposure and childhood outcomes: Results from the ABCD study</w:t>
      </w:r>
      <w:r w:rsidRPr="000158F8">
        <w:rPr>
          <w:rFonts w:asciiTheme="majorHAnsi" w:hAnsiTheme="majorHAnsi" w:cstheme="majorHAnsi"/>
          <w:sz w:val="16"/>
          <w:szCs w:val="16"/>
          <w:lang w:val="en-US"/>
        </w:rPr>
        <w:t xml:space="preserve">. </w:t>
      </w:r>
      <w:r w:rsidRPr="000158F8">
        <w:rPr>
          <w:rFonts w:asciiTheme="majorHAnsi" w:hAnsiTheme="majorHAnsi" w:cstheme="majorHAnsi"/>
          <w:i/>
          <w:iCs/>
          <w:sz w:val="16"/>
          <w:szCs w:val="16"/>
          <w:lang w:val="en-US"/>
        </w:rPr>
        <w:t>JAMA Psychiatry</w:t>
      </w:r>
      <w:r w:rsidRPr="000158F8">
        <w:rPr>
          <w:rFonts w:asciiTheme="majorHAnsi" w:hAnsiTheme="majorHAnsi" w:cstheme="majorHAnsi"/>
          <w:sz w:val="16"/>
          <w:szCs w:val="16"/>
          <w:lang w:val="en-US"/>
        </w:rPr>
        <w:t xml:space="preserve">, </w:t>
      </w:r>
      <w:r w:rsidRPr="000158F8">
        <w:rPr>
          <w:rFonts w:asciiTheme="majorHAnsi" w:hAnsiTheme="majorHAnsi" w:cstheme="majorHAnsi"/>
          <w:i/>
          <w:iCs/>
          <w:sz w:val="16"/>
          <w:szCs w:val="16"/>
          <w:lang w:val="en-US"/>
        </w:rPr>
        <w:t>78</w:t>
      </w:r>
      <w:r w:rsidRPr="000158F8">
        <w:rPr>
          <w:rFonts w:asciiTheme="majorHAnsi" w:hAnsiTheme="majorHAnsi" w:cstheme="majorHAnsi"/>
          <w:sz w:val="16"/>
          <w:szCs w:val="16"/>
          <w:lang w:val="en-US"/>
        </w:rPr>
        <w:t>(1), 64–76</w:t>
      </w:r>
      <w:r>
        <w:rPr>
          <w:rFonts w:asciiTheme="majorHAnsi" w:hAnsiTheme="majorHAnsi" w:cstheme="maj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FED1" w14:textId="7D6B4CE9" w:rsidR="00EF2699" w:rsidRDefault="00104A83">
    <w:pPr>
      <w:pStyle w:val="Header"/>
    </w:pPr>
    <w:r>
      <w:rPr>
        <w:noProof/>
      </w:rPr>
      <w:pict w14:anchorId="18728D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15842" o:spid="_x0000_s1027"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9FE99" w14:textId="40989ED0" w:rsidR="00EF2699" w:rsidRDefault="00104A83">
    <w:pPr>
      <w:pStyle w:val="Header"/>
    </w:pPr>
    <w:r>
      <w:rPr>
        <w:noProof/>
      </w:rPr>
      <w:pict w14:anchorId="3A116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15843" o:spid="_x0000_s1026"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BA32" w14:textId="6C35AF8D" w:rsidR="00FA390C" w:rsidRPr="00FA390C" w:rsidRDefault="00104A83" w:rsidP="00FA390C">
    <w:pPr>
      <w:pStyle w:val="Heading1"/>
      <w:jc w:val="center"/>
      <w:rPr>
        <w:lang w:val="en-US"/>
      </w:rPr>
    </w:pPr>
    <w:r>
      <w:rPr>
        <w:noProof/>
      </w:rPr>
      <w:pict w14:anchorId="6D0B7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15841" o:spid="_x0000_s1025" type="#_x0000_t136" alt="" style="position:absolute;left:0;text-align:left;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DRAFT"/>
          <w10:wrap anchorx="margin" anchory="margin"/>
        </v:shape>
      </w:pict>
    </w:r>
    <w:r w:rsidR="00FA390C">
      <w:rPr>
        <w:lang w:val="en-US"/>
      </w:rPr>
      <w:t xml:space="preserve">Model </w:t>
    </w:r>
    <w:r w:rsidR="00101C67">
      <w:rPr>
        <w:lang w:val="en-US"/>
      </w:rPr>
      <w:t xml:space="preserve">California </w:t>
    </w:r>
    <w:r w:rsidR="00FA390C">
      <w:rPr>
        <w:lang w:val="en-US"/>
      </w:rPr>
      <w:t>Hemp Ordinance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798"/>
    <w:multiLevelType w:val="hybridMultilevel"/>
    <w:tmpl w:val="A9E4114C"/>
    <w:lvl w:ilvl="0" w:tplc="1A48A264">
      <w:start w:val="1"/>
      <w:numFmt w:val="lowerLetter"/>
      <w:lvlText w:val="(%1)"/>
      <w:lvlJc w:val="left"/>
      <w:pPr>
        <w:ind w:left="720" w:hanging="360"/>
      </w:pPr>
      <w:rPr>
        <w:rFonts w:hint="default"/>
      </w:rPr>
    </w:lvl>
    <w:lvl w:ilvl="1" w:tplc="0409001B">
      <w:start w:val="1"/>
      <w:numFmt w:val="lowerRoman"/>
      <w:lvlText w:val="%2."/>
      <w:lvlJc w:val="right"/>
      <w:pPr>
        <w:ind w:left="1980" w:hanging="360"/>
      </w:pPr>
    </w:lvl>
    <w:lvl w:ilvl="2" w:tplc="6C428D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1E66"/>
    <w:multiLevelType w:val="hybridMultilevel"/>
    <w:tmpl w:val="BBC4042A"/>
    <w:lvl w:ilvl="0" w:tplc="C6F666AE">
      <w:start w:val="1"/>
      <w:numFmt w:val="lowerLetter"/>
      <w:lvlText w:val="(%1)"/>
      <w:lvlJc w:val="left"/>
      <w:pPr>
        <w:ind w:left="720" w:hanging="360"/>
      </w:pPr>
      <w:rPr>
        <w:rFonts w:hint="default"/>
      </w:rPr>
    </w:lvl>
    <w:lvl w:ilvl="1" w:tplc="0409001B">
      <w:start w:val="1"/>
      <w:numFmt w:val="lowerRoman"/>
      <w:lvlText w:val="%2."/>
      <w:lvlJc w:val="right"/>
      <w:pPr>
        <w:ind w:left="19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1577"/>
    <w:multiLevelType w:val="multilevel"/>
    <w:tmpl w:val="3B78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011BE8"/>
    <w:multiLevelType w:val="multilevel"/>
    <w:tmpl w:val="8620F3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8B1833"/>
    <w:multiLevelType w:val="hybridMultilevel"/>
    <w:tmpl w:val="40EA9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506F1F"/>
    <w:multiLevelType w:val="hybridMultilevel"/>
    <w:tmpl w:val="AC141D86"/>
    <w:lvl w:ilvl="0" w:tplc="28629666">
      <w:start w:val="1"/>
      <w:numFmt w:val="lowerLetter"/>
      <w:lvlText w:val="%1)"/>
      <w:lvlJc w:val="left"/>
      <w:pPr>
        <w:ind w:left="1800" w:hanging="360"/>
      </w:pPr>
    </w:lvl>
    <w:lvl w:ilvl="1" w:tplc="4B56769C">
      <w:start w:val="1"/>
      <w:numFmt w:val="lowerLetter"/>
      <w:lvlText w:val="%2)"/>
      <w:lvlJc w:val="left"/>
      <w:pPr>
        <w:ind w:left="1800" w:hanging="360"/>
      </w:pPr>
    </w:lvl>
    <w:lvl w:ilvl="2" w:tplc="AFFCC818">
      <w:start w:val="1"/>
      <w:numFmt w:val="lowerLetter"/>
      <w:lvlText w:val="%3)"/>
      <w:lvlJc w:val="left"/>
      <w:pPr>
        <w:ind w:left="1800" w:hanging="360"/>
      </w:pPr>
    </w:lvl>
    <w:lvl w:ilvl="3" w:tplc="F02EC084">
      <w:start w:val="1"/>
      <w:numFmt w:val="lowerLetter"/>
      <w:lvlText w:val="%4)"/>
      <w:lvlJc w:val="left"/>
      <w:pPr>
        <w:ind w:left="1800" w:hanging="360"/>
      </w:pPr>
    </w:lvl>
    <w:lvl w:ilvl="4" w:tplc="42AE591E">
      <w:start w:val="1"/>
      <w:numFmt w:val="lowerLetter"/>
      <w:lvlText w:val="%5)"/>
      <w:lvlJc w:val="left"/>
      <w:pPr>
        <w:ind w:left="1800" w:hanging="360"/>
      </w:pPr>
    </w:lvl>
    <w:lvl w:ilvl="5" w:tplc="3A02DA3E">
      <w:start w:val="1"/>
      <w:numFmt w:val="lowerLetter"/>
      <w:lvlText w:val="%6)"/>
      <w:lvlJc w:val="left"/>
      <w:pPr>
        <w:ind w:left="1800" w:hanging="360"/>
      </w:pPr>
    </w:lvl>
    <w:lvl w:ilvl="6" w:tplc="2A4E67E4">
      <w:start w:val="1"/>
      <w:numFmt w:val="lowerLetter"/>
      <w:lvlText w:val="%7)"/>
      <w:lvlJc w:val="left"/>
      <w:pPr>
        <w:ind w:left="1800" w:hanging="360"/>
      </w:pPr>
    </w:lvl>
    <w:lvl w:ilvl="7" w:tplc="252EDDFA">
      <w:start w:val="1"/>
      <w:numFmt w:val="lowerLetter"/>
      <w:lvlText w:val="%8)"/>
      <w:lvlJc w:val="left"/>
      <w:pPr>
        <w:ind w:left="1800" w:hanging="360"/>
      </w:pPr>
    </w:lvl>
    <w:lvl w:ilvl="8" w:tplc="721E80E8">
      <w:start w:val="1"/>
      <w:numFmt w:val="lowerLetter"/>
      <w:lvlText w:val="%9)"/>
      <w:lvlJc w:val="left"/>
      <w:pPr>
        <w:ind w:left="1800" w:hanging="360"/>
      </w:pPr>
    </w:lvl>
  </w:abstractNum>
  <w:abstractNum w:abstractNumId="6" w15:restartNumberingAfterBreak="0">
    <w:nsid w:val="201C0893"/>
    <w:multiLevelType w:val="hybridMultilevel"/>
    <w:tmpl w:val="8D08F648"/>
    <w:lvl w:ilvl="0" w:tplc="BBBEF624">
      <w:start w:val="1"/>
      <w:numFmt w:val="decimal"/>
      <w:lvlText w:val="(%1)"/>
      <w:lvlJc w:val="left"/>
      <w:pPr>
        <w:ind w:left="720" w:hanging="360"/>
      </w:pPr>
      <w:rPr>
        <w:rFonts w:ascii="inherit" w:eastAsia="Times New Roman" w:hAnsi="inherit" w:cs="Times New Roman" w:hint="default"/>
        <w:i/>
        <w:color w:val="0000FF"/>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F2940"/>
    <w:multiLevelType w:val="hybridMultilevel"/>
    <w:tmpl w:val="77F44F08"/>
    <w:lvl w:ilvl="0" w:tplc="690A12FE">
      <w:start w:val="1"/>
      <w:numFmt w:val="lowerLetter"/>
      <w:lvlText w:val="%1)"/>
      <w:lvlJc w:val="left"/>
      <w:pPr>
        <w:ind w:left="1440" w:hanging="360"/>
      </w:pPr>
    </w:lvl>
    <w:lvl w:ilvl="1" w:tplc="E61E97E0">
      <w:start w:val="1"/>
      <w:numFmt w:val="lowerLetter"/>
      <w:lvlText w:val="%2)"/>
      <w:lvlJc w:val="left"/>
      <w:pPr>
        <w:ind w:left="1440" w:hanging="360"/>
      </w:pPr>
    </w:lvl>
    <w:lvl w:ilvl="2" w:tplc="030674C0">
      <w:start w:val="1"/>
      <w:numFmt w:val="lowerLetter"/>
      <w:lvlText w:val="%3)"/>
      <w:lvlJc w:val="left"/>
      <w:pPr>
        <w:ind w:left="1440" w:hanging="360"/>
      </w:pPr>
    </w:lvl>
    <w:lvl w:ilvl="3" w:tplc="5C742D32">
      <w:start w:val="1"/>
      <w:numFmt w:val="lowerLetter"/>
      <w:lvlText w:val="%4)"/>
      <w:lvlJc w:val="left"/>
      <w:pPr>
        <w:ind w:left="1440" w:hanging="360"/>
      </w:pPr>
    </w:lvl>
    <w:lvl w:ilvl="4" w:tplc="2F12435C">
      <w:start w:val="1"/>
      <w:numFmt w:val="lowerLetter"/>
      <w:lvlText w:val="%5)"/>
      <w:lvlJc w:val="left"/>
      <w:pPr>
        <w:ind w:left="1440" w:hanging="360"/>
      </w:pPr>
    </w:lvl>
    <w:lvl w:ilvl="5" w:tplc="A2AE5DD2">
      <w:start w:val="1"/>
      <w:numFmt w:val="lowerLetter"/>
      <w:lvlText w:val="%6)"/>
      <w:lvlJc w:val="left"/>
      <w:pPr>
        <w:ind w:left="1440" w:hanging="360"/>
      </w:pPr>
    </w:lvl>
    <w:lvl w:ilvl="6" w:tplc="978EB1B2">
      <w:start w:val="1"/>
      <w:numFmt w:val="lowerLetter"/>
      <w:lvlText w:val="%7)"/>
      <w:lvlJc w:val="left"/>
      <w:pPr>
        <w:ind w:left="1440" w:hanging="360"/>
      </w:pPr>
    </w:lvl>
    <w:lvl w:ilvl="7" w:tplc="A7A64016">
      <w:start w:val="1"/>
      <w:numFmt w:val="lowerLetter"/>
      <w:lvlText w:val="%8)"/>
      <w:lvlJc w:val="left"/>
      <w:pPr>
        <w:ind w:left="1440" w:hanging="360"/>
      </w:pPr>
    </w:lvl>
    <w:lvl w:ilvl="8" w:tplc="0E0AFCDA">
      <w:start w:val="1"/>
      <w:numFmt w:val="lowerLetter"/>
      <w:lvlText w:val="%9)"/>
      <w:lvlJc w:val="left"/>
      <w:pPr>
        <w:ind w:left="1440" w:hanging="360"/>
      </w:pPr>
    </w:lvl>
  </w:abstractNum>
  <w:abstractNum w:abstractNumId="8" w15:restartNumberingAfterBreak="0">
    <w:nsid w:val="254A47EB"/>
    <w:multiLevelType w:val="multilevel"/>
    <w:tmpl w:val="A4E44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997E83"/>
    <w:multiLevelType w:val="multilevel"/>
    <w:tmpl w:val="5D585AD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30D941CC"/>
    <w:multiLevelType w:val="hybridMultilevel"/>
    <w:tmpl w:val="776CFD92"/>
    <w:lvl w:ilvl="0" w:tplc="EC2CFD20">
      <w:start w:val="1"/>
      <w:numFmt w:val="lowerLetter"/>
      <w:lvlText w:val="(%1)"/>
      <w:lvlJc w:val="left"/>
      <w:pPr>
        <w:ind w:left="1080" w:hanging="720"/>
      </w:pPr>
      <w:rPr>
        <w:rFonts w:hint="default"/>
      </w:rPr>
    </w:lvl>
    <w:lvl w:ilvl="1" w:tplc="0409001B">
      <w:start w:val="1"/>
      <w:numFmt w:val="lowerRoman"/>
      <w:lvlText w:val="%2."/>
      <w:lvlJc w:val="right"/>
      <w:pPr>
        <w:ind w:left="1980" w:hanging="360"/>
      </w:pPr>
    </w:lvl>
    <w:lvl w:ilvl="2" w:tplc="6C428D5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907090"/>
    <w:multiLevelType w:val="hybridMultilevel"/>
    <w:tmpl w:val="0682F760"/>
    <w:lvl w:ilvl="0" w:tplc="2BB4EEBE">
      <w:start w:val="1"/>
      <w:numFmt w:val="lowerLetter"/>
      <w:lvlText w:val="(%1)"/>
      <w:lvlJc w:val="left"/>
      <w:pPr>
        <w:ind w:left="1080" w:hanging="720"/>
      </w:pPr>
      <w:rPr>
        <w:rFonts w:hint="default"/>
      </w:rPr>
    </w:lvl>
    <w:lvl w:ilvl="1" w:tplc="0409001B">
      <w:start w:val="1"/>
      <w:numFmt w:val="lowerRoman"/>
      <w:lvlText w:val="%2."/>
      <w:lvlJc w:val="right"/>
      <w:pPr>
        <w:ind w:left="1980" w:hanging="360"/>
      </w:pPr>
    </w:lvl>
    <w:lvl w:ilvl="2" w:tplc="6C428D52">
      <w:start w:val="1"/>
      <w:numFmt w:val="decimal"/>
      <w:lvlText w:val="(%3)"/>
      <w:lvlJc w:val="left"/>
      <w:pPr>
        <w:ind w:left="2340" w:hanging="360"/>
      </w:pPr>
      <w:rPr>
        <w:rFonts w:hint="default"/>
      </w:rPr>
    </w:lvl>
    <w:lvl w:ilvl="3" w:tplc="9190C50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71755C"/>
    <w:multiLevelType w:val="multilevel"/>
    <w:tmpl w:val="33DA9F06"/>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9DF32E3"/>
    <w:multiLevelType w:val="hybridMultilevel"/>
    <w:tmpl w:val="4954845E"/>
    <w:lvl w:ilvl="0" w:tplc="504CE1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0121428"/>
    <w:multiLevelType w:val="hybridMultilevel"/>
    <w:tmpl w:val="F5D21816"/>
    <w:lvl w:ilvl="0" w:tplc="68E0C8D2">
      <w:start w:val="1"/>
      <w:numFmt w:val="lowerLetter"/>
      <w:lvlText w:val="%1)"/>
      <w:lvlJc w:val="left"/>
      <w:pPr>
        <w:ind w:left="1800" w:hanging="360"/>
      </w:pPr>
    </w:lvl>
    <w:lvl w:ilvl="1" w:tplc="94C0FBA2">
      <w:start w:val="1"/>
      <w:numFmt w:val="lowerLetter"/>
      <w:lvlText w:val="%2)"/>
      <w:lvlJc w:val="left"/>
      <w:pPr>
        <w:ind w:left="1800" w:hanging="360"/>
      </w:pPr>
    </w:lvl>
    <w:lvl w:ilvl="2" w:tplc="3BAA7A0E">
      <w:start w:val="1"/>
      <w:numFmt w:val="lowerLetter"/>
      <w:lvlText w:val="%3)"/>
      <w:lvlJc w:val="left"/>
      <w:pPr>
        <w:ind w:left="1800" w:hanging="360"/>
      </w:pPr>
    </w:lvl>
    <w:lvl w:ilvl="3" w:tplc="F7B22D7C">
      <w:start w:val="1"/>
      <w:numFmt w:val="lowerLetter"/>
      <w:lvlText w:val="%4)"/>
      <w:lvlJc w:val="left"/>
      <w:pPr>
        <w:ind w:left="1800" w:hanging="360"/>
      </w:pPr>
    </w:lvl>
    <w:lvl w:ilvl="4" w:tplc="622E1924">
      <w:start w:val="1"/>
      <w:numFmt w:val="lowerLetter"/>
      <w:lvlText w:val="%5)"/>
      <w:lvlJc w:val="left"/>
      <w:pPr>
        <w:ind w:left="1800" w:hanging="360"/>
      </w:pPr>
    </w:lvl>
    <w:lvl w:ilvl="5" w:tplc="F94A2A6A">
      <w:start w:val="1"/>
      <w:numFmt w:val="lowerLetter"/>
      <w:lvlText w:val="%6)"/>
      <w:lvlJc w:val="left"/>
      <w:pPr>
        <w:ind w:left="1800" w:hanging="360"/>
      </w:pPr>
    </w:lvl>
    <w:lvl w:ilvl="6" w:tplc="B2C8556A">
      <w:start w:val="1"/>
      <w:numFmt w:val="lowerLetter"/>
      <w:lvlText w:val="%7)"/>
      <w:lvlJc w:val="left"/>
      <w:pPr>
        <w:ind w:left="1800" w:hanging="360"/>
      </w:pPr>
    </w:lvl>
    <w:lvl w:ilvl="7" w:tplc="31445A82">
      <w:start w:val="1"/>
      <w:numFmt w:val="lowerLetter"/>
      <w:lvlText w:val="%8)"/>
      <w:lvlJc w:val="left"/>
      <w:pPr>
        <w:ind w:left="1800" w:hanging="360"/>
      </w:pPr>
    </w:lvl>
    <w:lvl w:ilvl="8" w:tplc="B0287F0E">
      <w:start w:val="1"/>
      <w:numFmt w:val="lowerLetter"/>
      <w:lvlText w:val="%9)"/>
      <w:lvlJc w:val="left"/>
      <w:pPr>
        <w:ind w:left="1800" w:hanging="360"/>
      </w:pPr>
    </w:lvl>
  </w:abstractNum>
  <w:abstractNum w:abstractNumId="15" w15:restartNumberingAfterBreak="0">
    <w:nsid w:val="57202465"/>
    <w:multiLevelType w:val="hybridMultilevel"/>
    <w:tmpl w:val="2E946B12"/>
    <w:lvl w:ilvl="0" w:tplc="8288234A">
      <w:start w:val="1"/>
      <w:numFmt w:val="lowerLetter"/>
      <w:lvlText w:val="(%1)"/>
      <w:lvlJc w:val="left"/>
      <w:pPr>
        <w:ind w:left="1080" w:hanging="720"/>
      </w:pPr>
      <w:rPr>
        <w:rFonts w:hint="default"/>
      </w:rPr>
    </w:lvl>
    <w:lvl w:ilvl="1" w:tplc="0409001B">
      <w:start w:val="1"/>
      <w:numFmt w:val="lowerRoman"/>
      <w:lvlText w:val="%2."/>
      <w:lvlJc w:val="right"/>
      <w:pPr>
        <w:ind w:left="19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B81DD8"/>
    <w:multiLevelType w:val="hybridMultilevel"/>
    <w:tmpl w:val="52F4AF72"/>
    <w:lvl w:ilvl="0" w:tplc="89E0E7F8">
      <w:start w:val="1"/>
      <w:numFmt w:val="decimal"/>
      <w:pStyle w:val="Heading3"/>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1B5273"/>
    <w:multiLevelType w:val="hybridMultilevel"/>
    <w:tmpl w:val="73286A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632BD9"/>
    <w:multiLevelType w:val="hybridMultilevel"/>
    <w:tmpl w:val="4A1C763A"/>
    <w:lvl w:ilvl="0" w:tplc="353A7638">
      <w:start w:val="1"/>
      <w:numFmt w:val="decimal"/>
      <w:lvlText w:val="(%1)"/>
      <w:lvlJc w:val="left"/>
      <w:pPr>
        <w:ind w:left="360" w:hanging="360"/>
      </w:pPr>
      <w:rPr>
        <w:b w:val="0"/>
        <w:bCs w:val="0"/>
      </w:rPr>
    </w:lvl>
    <w:lvl w:ilvl="1" w:tplc="0DCCBDC2">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680A100F"/>
    <w:multiLevelType w:val="hybridMultilevel"/>
    <w:tmpl w:val="9ECEF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F6CD3"/>
    <w:multiLevelType w:val="hybridMultilevel"/>
    <w:tmpl w:val="CC0EAC32"/>
    <w:lvl w:ilvl="0" w:tplc="1570C5B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A296D65"/>
    <w:multiLevelType w:val="hybridMultilevel"/>
    <w:tmpl w:val="28D6FD42"/>
    <w:lvl w:ilvl="0" w:tplc="FFFFFFFF">
      <w:start w:val="1"/>
      <w:numFmt w:val="decimal"/>
      <w:lvlText w:val="(%1)"/>
      <w:lvlJc w:val="left"/>
      <w:pPr>
        <w:ind w:left="72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5511212">
    <w:abstractNumId w:val="18"/>
  </w:num>
  <w:num w:numId="2" w16cid:durableId="398481603">
    <w:abstractNumId w:val="7"/>
  </w:num>
  <w:num w:numId="3" w16cid:durableId="100494197">
    <w:abstractNumId w:val="14"/>
  </w:num>
  <w:num w:numId="4" w16cid:durableId="1118837597">
    <w:abstractNumId w:val="5"/>
  </w:num>
  <w:num w:numId="5" w16cid:durableId="2105807836">
    <w:abstractNumId w:val="16"/>
  </w:num>
  <w:num w:numId="6" w16cid:durableId="1459647893">
    <w:abstractNumId w:val="19"/>
  </w:num>
  <w:num w:numId="7" w16cid:durableId="65304608">
    <w:abstractNumId w:val="15"/>
  </w:num>
  <w:num w:numId="8" w16cid:durableId="257181479">
    <w:abstractNumId w:val="1"/>
  </w:num>
  <w:num w:numId="9" w16cid:durableId="1965305111">
    <w:abstractNumId w:val="11"/>
  </w:num>
  <w:num w:numId="10" w16cid:durableId="822357886">
    <w:abstractNumId w:val="0"/>
  </w:num>
  <w:num w:numId="11" w16cid:durableId="2002153261">
    <w:abstractNumId w:val="10"/>
  </w:num>
  <w:num w:numId="12" w16cid:durableId="318466209">
    <w:abstractNumId w:val="9"/>
  </w:num>
  <w:num w:numId="13" w16cid:durableId="1030104102">
    <w:abstractNumId w:val="3"/>
  </w:num>
  <w:num w:numId="14" w16cid:durableId="1353994083">
    <w:abstractNumId w:val="8"/>
  </w:num>
  <w:num w:numId="15" w16cid:durableId="169762350">
    <w:abstractNumId w:val="17"/>
  </w:num>
  <w:num w:numId="16" w16cid:durableId="1462190777">
    <w:abstractNumId w:val="12"/>
  </w:num>
  <w:num w:numId="17" w16cid:durableId="551505156">
    <w:abstractNumId w:val="21"/>
  </w:num>
  <w:num w:numId="18" w16cid:durableId="329017600">
    <w:abstractNumId w:val="2"/>
  </w:num>
  <w:num w:numId="19" w16cid:durableId="1667710300">
    <w:abstractNumId w:val="13"/>
  </w:num>
  <w:num w:numId="20" w16cid:durableId="136726662">
    <w:abstractNumId w:val="20"/>
  </w:num>
  <w:num w:numId="21" w16cid:durableId="1895772309">
    <w:abstractNumId w:val="4"/>
  </w:num>
  <w:num w:numId="22" w16cid:durableId="19915198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0C"/>
    <w:rsid w:val="00013012"/>
    <w:rsid w:val="0001562B"/>
    <w:rsid w:val="000158F8"/>
    <w:rsid w:val="00077F0E"/>
    <w:rsid w:val="00077F9A"/>
    <w:rsid w:val="000C119D"/>
    <w:rsid w:val="000C3B41"/>
    <w:rsid w:val="000C4FFA"/>
    <w:rsid w:val="000E3A57"/>
    <w:rsid w:val="000F427A"/>
    <w:rsid w:val="00101C67"/>
    <w:rsid w:val="00104A83"/>
    <w:rsid w:val="00113534"/>
    <w:rsid w:val="00130FCD"/>
    <w:rsid w:val="00132761"/>
    <w:rsid w:val="001439AA"/>
    <w:rsid w:val="00176C83"/>
    <w:rsid w:val="001856C1"/>
    <w:rsid w:val="0019002C"/>
    <w:rsid w:val="001B5B15"/>
    <w:rsid w:val="001B7821"/>
    <w:rsid w:val="002004E0"/>
    <w:rsid w:val="00205FE5"/>
    <w:rsid w:val="00213365"/>
    <w:rsid w:val="00217964"/>
    <w:rsid w:val="002260BB"/>
    <w:rsid w:val="0024537E"/>
    <w:rsid w:val="00245773"/>
    <w:rsid w:val="00257072"/>
    <w:rsid w:val="00267F04"/>
    <w:rsid w:val="002829F6"/>
    <w:rsid w:val="002D2FDB"/>
    <w:rsid w:val="002F3982"/>
    <w:rsid w:val="00310C00"/>
    <w:rsid w:val="003279C2"/>
    <w:rsid w:val="00346BFD"/>
    <w:rsid w:val="003639CC"/>
    <w:rsid w:val="00365956"/>
    <w:rsid w:val="00373B8E"/>
    <w:rsid w:val="00374321"/>
    <w:rsid w:val="003A6FF1"/>
    <w:rsid w:val="003A7F98"/>
    <w:rsid w:val="003C4EA9"/>
    <w:rsid w:val="003C5173"/>
    <w:rsid w:val="00413C0E"/>
    <w:rsid w:val="00420274"/>
    <w:rsid w:val="00420FFA"/>
    <w:rsid w:val="004A73C6"/>
    <w:rsid w:val="004D1128"/>
    <w:rsid w:val="004D1DA0"/>
    <w:rsid w:val="004E1BBE"/>
    <w:rsid w:val="004F5A27"/>
    <w:rsid w:val="0050523F"/>
    <w:rsid w:val="005460C0"/>
    <w:rsid w:val="00571F8F"/>
    <w:rsid w:val="00587983"/>
    <w:rsid w:val="00596F26"/>
    <w:rsid w:val="00597275"/>
    <w:rsid w:val="005B156A"/>
    <w:rsid w:val="005B2CB6"/>
    <w:rsid w:val="005C303E"/>
    <w:rsid w:val="005C6EB7"/>
    <w:rsid w:val="005E4782"/>
    <w:rsid w:val="0060185A"/>
    <w:rsid w:val="00626053"/>
    <w:rsid w:val="006345C8"/>
    <w:rsid w:val="006403C9"/>
    <w:rsid w:val="006430D4"/>
    <w:rsid w:val="00646F4E"/>
    <w:rsid w:val="0065546D"/>
    <w:rsid w:val="006B19F1"/>
    <w:rsid w:val="00764EA5"/>
    <w:rsid w:val="00796CA8"/>
    <w:rsid w:val="00797BEC"/>
    <w:rsid w:val="007B790B"/>
    <w:rsid w:val="007C5997"/>
    <w:rsid w:val="007D2F58"/>
    <w:rsid w:val="007E67EB"/>
    <w:rsid w:val="007F05A3"/>
    <w:rsid w:val="007F46B5"/>
    <w:rsid w:val="008308C7"/>
    <w:rsid w:val="0083606B"/>
    <w:rsid w:val="00837943"/>
    <w:rsid w:val="00890F8D"/>
    <w:rsid w:val="008938AB"/>
    <w:rsid w:val="008C04AC"/>
    <w:rsid w:val="008C13CB"/>
    <w:rsid w:val="008C499D"/>
    <w:rsid w:val="008D7A24"/>
    <w:rsid w:val="008E265D"/>
    <w:rsid w:val="008E2A10"/>
    <w:rsid w:val="008F4611"/>
    <w:rsid w:val="00902607"/>
    <w:rsid w:val="0092099E"/>
    <w:rsid w:val="00942575"/>
    <w:rsid w:val="00954DB8"/>
    <w:rsid w:val="00956650"/>
    <w:rsid w:val="0096379F"/>
    <w:rsid w:val="00980EAE"/>
    <w:rsid w:val="009876FE"/>
    <w:rsid w:val="00995B4A"/>
    <w:rsid w:val="009A5626"/>
    <w:rsid w:val="009F067B"/>
    <w:rsid w:val="009F35F4"/>
    <w:rsid w:val="00A0041E"/>
    <w:rsid w:val="00A26578"/>
    <w:rsid w:val="00A3190C"/>
    <w:rsid w:val="00A40EF1"/>
    <w:rsid w:val="00A41824"/>
    <w:rsid w:val="00A7766C"/>
    <w:rsid w:val="00AA64E3"/>
    <w:rsid w:val="00AE4BDB"/>
    <w:rsid w:val="00B04830"/>
    <w:rsid w:val="00B05F76"/>
    <w:rsid w:val="00B10634"/>
    <w:rsid w:val="00B20052"/>
    <w:rsid w:val="00B20DA1"/>
    <w:rsid w:val="00B361B9"/>
    <w:rsid w:val="00B53C8C"/>
    <w:rsid w:val="00B54B4C"/>
    <w:rsid w:val="00B60826"/>
    <w:rsid w:val="00B718D3"/>
    <w:rsid w:val="00B8338B"/>
    <w:rsid w:val="00BA29B5"/>
    <w:rsid w:val="00BB68D9"/>
    <w:rsid w:val="00BC6A40"/>
    <w:rsid w:val="00C15860"/>
    <w:rsid w:val="00CA04F5"/>
    <w:rsid w:val="00CA286F"/>
    <w:rsid w:val="00CC3290"/>
    <w:rsid w:val="00CC4B9E"/>
    <w:rsid w:val="00CD6306"/>
    <w:rsid w:val="00CE230D"/>
    <w:rsid w:val="00CE5B3F"/>
    <w:rsid w:val="00CF35D2"/>
    <w:rsid w:val="00D16EBC"/>
    <w:rsid w:val="00D174E9"/>
    <w:rsid w:val="00D401AD"/>
    <w:rsid w:val="00D44C47"/>
    <w:rsid w:val="00D4610C"/>
    <w:rsid w:val="00D638E8"/>
    <w:rsid w:val="00D857B1"/>
    <w:rsid w:val="00D9300B"/>
    <w:rsid w:val="00DA27CE"/>
    <w:rsid w:val="00DB2BC6"/>
    <w:rsid w:val="00DC264E"/>
    <w:rsid w:val="00DC2A9B"/>
    <w:rsid w:val="00DE3BBB"/>
    <w:rsid w:val="00E02D1C"/>
    <w:rsid w:val="00E122C0"/>
    <w:rsid w:val="00E41A73"/>
    <w:rsid w:val="00E42953"/>
    <w:rsid w:val="00E42E6D"/>
    <w:rsid w:val="00E51211"/>
    <w:rsid w:val="00E870FE"/>
    <w:rsid w:val="00E9467E"/>
    <w:rsid w:val="00EB2078"/>
    <w:rsid w:val="00EC6CDD"/>
    <w:rsid w:val="00ED1E57"/>
    <w:rsid w:val="00EE18F5"/>
    <w:rsid w:val="00EE7E56"/>
    <w:rsid w:val="00EF2699"/>
    <w:rsid w:val="00EF633D"/>
    <w:rsid w:val="00F44FC2"/>
    <w:rsid w:val="00F459E7"/>
    <w:rsid w:val="00F540D4"/>
    <w:rsid w:val="00F63F7C"/>
    <w:rsid w:val="00F66BCA"/>
    <w:rsid w:val="00F81735"/>
    <w:rsid w:val="00F916E3"/>
    <w:rsid w:val="00F94E38"/>
    <w:rsid w:val="00F9512A"/>
    <w:rsid w:val="00FA390C"/>
    <w:rsid w:val="00FD5737"/>
    <w:rsid w:val="00FE1CE0"/>
    <w:rsid w:val="00FF0ABB"/>
    <w:rsid w:val="00FF5367"/>
    <w:rsid w:val="00FF77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7504A"/>
  <w15:chartTrackingRefBased/>
  <w15:docId w15:val="{5EDDAF59-BC57-4428-97D6-1F0934DB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90C"/>
    <w:pPr>
      <w:spacing w:after="0" w:line="240" w:lineRule="auto"/>
    </w:pPr>
    <w:rPr>
      <w:rFonts w:ascii="Times New Roman" w:eastAsia="Arial" w:hAnsi="Times New Roman" w:cs="Arial"/>
      <w:sz w:val="24"/>
      <w:lang w:val="en"/>
    </w:rPr>
  </w:style>
  <w:style w:type="paragraph" w:styleId="Heading1">
    <w:name w:val="heading 1"/>
    <w:basedOn w:val="Normal"/>
    <w:next w:val="Normal"/>
    <w:link w:val="Heading1Char"/>
    <w:qFormat/>
    <w:rsid w:val="00FA390C"/>
    <w:pPr>
      <w:keepNext/>
      <w:keepLines/>
      <w:spacing w:before="400" w:after="120" w:line="276" w:lineRule="auto"/>
      <w:outlineLvl w:val="0"/>
    </w:pPr>
    <w:rPr>
      <w:b/>
      <w:sz w:val="32"/>
      <w:szCs w:val="40"/>
    </w:rPr>
  </w:style>
  <w:style w:type="paragraph" w:styleId="Heading2">
    <w:name w:val="heading 2"/>
    <w:basedOn w:val="Normal"/>
    <w:next w:val="Normal"/>
    <w:link w:val="Heading2Char"/>
    <w:uiPriority w:val="9"/>
    <w:unhideWhenUsed/>
    <w:qFormat/>
    <w:rsid w:val="00FA390C"/>
    <w:pPr>
      <w:keepNext/>
      <w:keepLines/>
      <w:spacing w:before="4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A390C"/>
    <w:pPr>
      <w:keepNext/>
      <w:keepLines/>
      <w:numPr>
        <w:numId w:val="5"/>
      </w:numPr>
      <w:spacing w:before="40"/>
      <w:outlineLvl w:val="2"/>
    </w:pPr>
    <w:rPr>
      <w:rFonts w:eastAsiaTheme="majorEastAsia" w:cstheme="majorBidi"/>
      <w:szCs w:val="24"/>
    </w:rPr>
  </w:style>
  <w:style w:type="paragraph" w:styleId="Heading6">
    <w:name w:val="heading 6"/>
    <w:basedOn w:val="Normal"/>
    <w:next w:val="Normal"/>
    <w:link w:val="Heading6Char"/>
    <w:uiPriority w:val="9"/>
    <w:unhideWhenUsed/>
    <w:qFormat/>
    <w:rsid w:val="00DA27CE"/>
    <w:pPr>
      <w:keepNext/>
      <w:keepLines/>
      <w:spacing w:before="40"/>
      <w:outlineLvl w:val="5"/>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0C"/>
    <w:pPr>
      <w:tabs>
        <w:tab w:val="center" w:pos="4680"/>
        <w:tab w:val="right" w:pos="9360"/>
      </w:tabs>
    </w:pPr>
  </w:style>
  <w:style w:type="character" w:customStyle="1" w:styleId="HeaderChar">
    <w:name w:val="Header Char"/>
    <w:basedOn w:val="DefaultParagraphFont"/>
    <w:link w:val="Header"/>
    <w:uiPriority w:val="99"/>
    <w:rsid w:val="00FA390C"/>
  </w:style>
  <w:style w:type="paragraph" w:styleId="Footer">
    <w:name w:val="footer"/>
    <w:basedOn w:val="Normal"/>
    <w:link w:val="FooterChar"/>
    <w:uiPriority w:val="99"/>
    <w:unhideWhenUsed/>
    <w:rsid w:val="00FA390C"/>
    <w:pPr>
      <w:tabs>
        <w:tab w:val="center" w:pos="4680"/>
        <w:tab w:val="right" w:pos="9360"/>
      </w:tabs>
    </w:pPr>
  </w:style>
  <w:style w:type="character" w:customStyle="1" w:styleId="FooterChar">
    <w:name w:val="Footer Char"/>
    <w:basedOn w:val="DefaultParagraphFont"/>
    <w:link w:val="Footer"/>
    <w:uiPriority w:val="99"/>
    <w:rsid w:val="00FA390C"/>
  </w:style>
  <w:style w:type="character" w:customStyle="1" w:styleId="Heading1Char">
    <w:name w:val="Heading 1 Char"/>
    <w:basedOn w:val="DefaultParagraphFont"/>
    <w:link w:val="Heading1"/>
    <w:rsid w:val="00FA390C"/>
    <w:rPr>
      <w:rFonts w:ascii="Times New Roman" w:eastAsia="Arial" w:hAnsi="Times New Roman" w:cs="Arial"/>
      <w:b/>
      <w:sz w:val="32"/>
      <w:szCs w:val="40"/>
      <w:lang w:val="en"/>
    </w:rPr>
  </w:style>
  <w:style w:type="character" w:customStyle="1" w:styleId="Heading2Char">
    <w:name w:val="Heading 2 Char"/>
    <w:basedOn w:val="DefaultParagraphFont"/>
    <w:link w:val="Heading2"/>
    <w:uiPriority w:val="9"/>
    <w:rsid w:val="00FA390C"/>
    <w:rPr>
      <w:rFonts w:ascii="Times New Roman" w:eastAsiaTheme="majorEastAsia" w:hAnsi="Times New Roman" w:cstheme="majorBidi"/>
      <w:b/>
      <w:sz w:val="24"/>
      <w:szCs w:val="26"/>
      <w:lang w:val="en"/>
    </w:rPr>
  </w:style>
  <w:style w:type="paragraph" w:styleId="CommentText">
    <w:name w:val="annotation text"/>
    <w:basedOn w:val="Normal"/>
    <w:link w:val="CommentTextChar"/>
    <w:uiPriority w:val="99"/>
    <w:unhideWhenUsed/>
    <w:rsid w:val="00FA390C"/>
    <w:rPr>
      <w:sz w:val="20"/>
      <w:szCs w:val="20"/>
    </w:rPr>
  </w:style>
  <w:style w:type="character" w:customStyle="1" w:styleId="CommentTextChar">
    <w:name w:val="Comment Text Char"/>
    <w:basedOn w:val="DefaultParagraphFont"/>
    <w:link w:val="CommentText"/>
    <w:uiPriority w:val="99"/>
    <w:rsid w:val="00FA390C"/>
    <w:rPr>
      <w:rFonts w:ascii="Times New Roman" w:eastAsia="Arial" w:hAnsi="Times New Roman" w:cs="Arial"/>
      <w:sz w:val="20"/>
      <w:szCs w:val="20"/>
      <w:lang w:val="en"/>
    </w:rPr>
  </w:style>
  <w:style w:type="character" w:styleId="CommentReference">
    <w:name w:val="annotation reference"/>
    <w:basedOn w:val="DefaultParagraphFont"/>
    <w:uiPriority w:val="99"/>
    <w:semiHidden/>
    <w:unhideWhenUsed/>
    <w:rsid w:val="00FA390C"/>
    <w:rPr>
      <w:sz w:val="16"/>
      <w:szCs w:val="16"/>
    </w:rPr>
  </w:style>
  <w:style w:type="paragraph" w:styleId="ListParagraph">
    <w:name w:val="List Paragraph"/>
    <w:basedOn w:val="Normal"/>
    <w:uiPriority w:val="34"/>
    <w:qFormat/>
    <w:rsid w:val="00FA390C"/>
    <w:pPr>
      <w:ind w:left="720"/>
      <w:contextualSpacing/>
    </w:pPr>
  </w:style>
  <w:style w:type="character" w:styleId="Hyperlink">
    <w:name w:val="Hyperlink"/>
    <w:basedOn w:val="DefaultParagraphFont"/>
    <w:uiPriority w:val="99"/>
    <w:unhideWhenUsed/>
    <w:rsid w:val="00FA390C"/>
    <w:rPr>
      <w:color w:val="0563C1" w:themeColor="hyperlink"/>
      <w:u w:val="single"/>
    </w:rPr>
  </w:style>
  <w:style w:type="paragraph" w:styleId="FootnoteText">
    <w:name w:val="footnote text"/>
    <w:basedOn w:val="Normal"/>
    <w:link w:val="FootnoteTextChar"/>
    <w:uiPriority w:val="99"/>
    <w:semiHidden/>
    <w:unhideWhenUsed/>
    <w:rsid w:val="00FA390C"/>
    <w:rPr>
      <w:sz w:val="20"/>
      <w:szCs w:val="20"/>
    </w:rPr>
  </w:style>
  <w:style w:type="character" w:customStyle="1" w:styleId="FootnoteTextChar">
    <w:name w:val="Footnote Text Char"/>
    <w:basedOn w:val="DefaultParagraphFont"/>
    <w:link w:val="FootnoteText"/>
    <w:uiPriority w:val="99"/>
    <w:semiHidden/>
    <w:rsid w:val="00FA390C"/>
    <w:rPr>
      <w:rFonts w:ascii="Times New Roman" w:eastAsia="Arial" w:hAnsi="Times New Roman" w:cs="Arial"/>
      <w:sz w:val="20"/>
      <w:szCs w:val="20"/>
      <w:lang w:val="en"/>
    </w:rPr>
  </w:style>
  <w:style w:type="character" w:styleId="FootnoteReference">
    <w:name w:val="footnote reference"/>
    <w:basedOn w:val="DefaultParagraphFont"/>
    <w:uiPriority w:val="99"/>
    <w:semiHidden/>
    <w:unhideWhenUsed/>
    <w:rsid w:val="00FA390C"/>
    <w:rPr>
      <w:vertAlign w:val="superscript"/>
    </w:rPr>
  </w:style>
  <w:style w:type="paragraph" w:styleId="EndnoteText">
    <w:name w:val="endnote text"/>
    <w:basedOn w:val="Normal"/>
    <w:link w:val="EndnoteTextChar"/>
    <w:uiPriority w:val="99"/>
    <w:unhideWhenUsed/>
    <w:rsid w:val="00FA390C"/>
    <w:rPr>
      <w:sz w:val="20"/>
      <w:szCs w:val="20"/>
    </w:rPr>
  </w:style>
  <w:style w:type="character" w:customStyle="1" w:styleId="EndnoteTextChar">
    <w:name w:val="Endnote Text Char"/>
    <w:basedOn w:val="DefaultParagraphFont"/>
    <w:link w:val="EndnoteText"/>
    <w:uiPriority w:val="99"/>
    <w:rsid w:val="00FA390C"/>
    <w:rPr>
      <w:rFonts w:ascii="Times New Roman" w:eastAsia="Arial" w:hAnsi="Times New Roman" w:cs="Arial"/>
      <w:sz w:val="20"/>
      <w:szCs w:val="20"/>
      <w:lang w:val="en"/>
    </w:rPr>
  </w:style>
  <w:style w:type="paragraph" w:styleId="NoSpacing">
    <w:name w:val="No Spacing"/>
    <w:uiPriority w:val="1"/>
    <w:qFormat/>
    <w:rsid w:val="00FA390C"/>
    <w:pPr>
      <w:spacing w:after="0" w:line="240" w:lineRule="auto"/>
    </w:pPr>
    <w:rPr>
      <w:rFonts w:ascii="Times New Roman" w:eastAsia="Arial" w:hAnsi="Times New Roman" w:cs="Arial"/>
      <w:sz w:val="24"/>
      <w:lang w:val="en"/>
    </w:rPr>
  </w:style>
  <w:style w:type="character" w:customStyle="1" w:styleId="Heading3Char">
    <w:name w:val="Heading 3 Char"/>
    <w:basedOn w:val="DefaultParagraphFont"/>
    <w:link w:val="Heading3"/>
    <w:uiPriority w:val="9"/>
    <w:rsid w:val="00FA390C"/>
    <w:rPr>
      <w:rFonts w:ascii="Times New Roman" w:eastAsiaTheme="majorEastAsia" w:hAnsi="Times New Roman" w:cstheme="majorBidi"/>
      <w:sz w:val="24"/>
      <w:szCs w:val="24"/>
      <w:lang w:val="en"/>
    </w:rPr>
  </w:style>
  <w:style w:type="character" w:customStyle="1" w:styleId="Heading6Char">
    <w:name w:val="Heading 6 Char"/>
    <w:basedOn w:val="DefaultParagraphFont"/>
    <w:link w:val="Heading6"/>
    <w:uiPriority w:val="9"/>
    <w:rsid w:val="00DA27CE"/>
    <w:rPr>
      <w:rFonts w:asciiTheme="majorHAnsi" w:eastAsiaTheme="majorEastAsia" w:hAnsiTheme="majorHAnsi" w:cstheme="majorBidi"/>
      <w:color w:val="000000" w:themeColor="text1"/>
      <w:sz w:val="24"/>
      <w:lang w:val="en"/>
    </w:rPr>
  </w:style>
  <w:style w:type="paragraph" w:styleId="CommentSubject">
    <w:name w:val="annotation subject"/>
    <w:basedOn w:val="CommentText"/>
    <w:next w:val="CommentText"/>
    <w:link w:val="CommentSubjectChar"/>
    <w:uiPriority w:val="99"/>
    <w:semiHidden/>
    <w:unhideWhenUsed/>
    <w:rsid w:val="00EC6CDD"/>
    <w:rPr>
      <w:b/>
      <w:bCs/>
    </w:rPr>
  </w:style>
  <w:style w:type="character" w:customStyle="1" w:styleId="CommentSubjectChar">
    <w:name w:val="Comment Subject Char"/>
    <w:basedOn w:val="CommentTextChar"/>
    <w:link w:val="CommentSubject"/>
    <w:uiPriority w:val="99"/>
    <w:semiHidden/>
    <w:rsid w:val="00EC6CDD"/>
    <w:rPr>
      <w:rFonts w:ascii="Times New Roman" w:eastAsia="Arial" w:hAnsi="Times New Roman" w:cs="Arial"/>
      <w:b/>
      <w:bCs/>
      <w:sz w:val="20"/>
      <w:szCs w:val="20"/>
      <w:lang w:val="en"/>
    </w:rPr>
  </w:style>
  <w:style w:type="character" w:customStyle="1" w:styleId="xcontentpasted5">
    <w:name w:val="x_contentpasted5"/>
    <w:basedOn w:val="DefaultParagraphFont"/>
    <w:rsid w:val="004E1BBE"/>
  </w:style>
  <w:style w:type="paragraph" w:customStyle="1" w:styleId="xelementtoproof">
    <w:name w:val="x_elementtoproof"/>
    <w:basedOn w:val="Normal"/>
    <w:rsid w:val="004E1BBE"/>
    <w:pPr>
      <w:spacing w:before="100" w:beforeAutospacing="1" w:after="100" w:afterAutospacing="1"/>
    </w:pPr>
    <w:rPr>
      <w:rFonts w:eastAsia="Times New Roman" w:cs="Times New Roman"/>
      <w:szCs w:val="24"/>
      <w:lang w:val="en-US"/>
    </w:rPr>
  </w:style>
  <w:style w:type="character" w:customStyle="1" w:styleId="xcontentpasted0">
    <w:name w:val="x_contentpasted0"/>
    <w:basedOn w:val="DefaultParagraphFont"/>
    <w:rsid w:val="004E1BBE"/>
  </w:style>
  <w:style w:type="character" w:customStyle="1" w:styleId="xcontentpasted4">
    <w:name w:val="x_contentpasted4"/>
    <w:basedOn w:val="DefaultParagraphFont"/>
    <w:rsid w:val="004E1BBE"/>
  </w:style>
  <w:style w:type="character" w:customStyle="1" w:styleId="xcontentpasted6">
    <w:name w:val="x_contentpasted6"/>
    <w:basedOn w:val="DefaultParagraphFont"/>
    <w:rsid w:val="004E1BBE"/>
  </w:style>
  <w:style w:type="character" w:customStyle="1" w:styleId="xcontentpasted3">
    <w:name w:val="x_contentpasted3"/>
    <w:basedOn w:val="DefaultParagraphFont"/>
    <w:rsid w:val="004E1BBE"/>
  </w:style>
  <w:style w:type="character" w:customStyle="1" w:styleId="xcontentpasted1">
    <w:name w:val="x_contentpasted1"/>
    <w:basedOn w:val="DefaultParagraphFont"/>
    <w:rsid w:val="004E1BBE"/>
  </w:style>
  <w:style w:type="character" w:customStyle="1" w:styleId="xcontentpasted2">
    <w:name w:val="x_contentpasted2"/>
    <w:basedOn w:val="DefaultParagraphFont"/>
    <w:rsid w:val="004E1BBE"/>
  </w:style>
  <w:style w:type="character" w:customStyle="1" w:styleId="xcontentpasted9">
    <w:name w:val="x_contentpasted9"/>
    <w:basedOn w:val="DefaultParagraphFont"/>
    <w:rsid w:val="004E1BBE"/>
  </w:style>
  <w:style w:type="paragraph" w:styleId="Revision">
    <w:name w:val="Revision"/>
    <w:hidden/>
    <w:uiPriority w:val="99"/>
    <w:semiHidden/>
    <w:rsid w:val="003279C2"/>
    <w:pPr>
      <w:spacing w:after="0" w:line="240" w:lineRule="auto"/>
    </w:pPr>
    <w:rPr>
      <w:rFonts w:ascii="Times New Roman" w:eastAsia="Arial" w:hAnsi="Times New Roman" w:cs="Arial"/>
      <w:sz w:val="24"/>
      <w:lang w:val="en"/>
    </w:rPr>
  </w:style>
  <w:style w:type="paragraph" w:customStyle="1" w:styleId="DocID">
    <w:name w:val="DocID"/>
    <w:basedOn w:val="Footer"/>
    <w:next w:val="Footer"/>
    <w:link w:val="DocIDChar"/>
    <w:rsid w:val="00AE4BDB"/>
    <w:pPr>
      <w:tabs>
        <w:tab w:val="clear" w:pos="4680"/>
        <w:tab w:val="clear" w:pos="9360"/>
      </w:tabs>
      <w:contextualSpacing/>
    </w:pPr>
    <w:rPr>
      <w:rFonts w:eastAsia="Times New Roman" w:cs="Times New Roman"/>
      <w:sz w:val="18"/>
      <w:szCs w:val="20"/>
      <w:lang w:val="en-US"/>
    </w:rPr>
  </w:style>
  <w:style w:type="character" w:customStyle="1" w:styleId="DocIDChar">
    <w:name w:val="DocID Char"/>
    <w:basedOn w:val="DefaultParagraphFont"/>
    <w:link w:val="DocID"/>
    <w:rsid w:val="00AE4BDB"/>
    <w:rPr>
      <w:rFonts w:ascii="Times New Roman" w:eastAsia="Times New Roman" w:hAnsi="Times New Roman" w:cs="Times New Roman"/>
      <w:sz w:val="18"/>
      <w:szCs w:val="20"/>
      <w:lang w:val="en-US" w:eastAsia="en-US"/>
    </w:rPr>
  </w:style>
  <w:style w:type="character" w:styleId="FollowedHyperlink">
    <w:name w:val="FollowedHyperlink"/>
    <w:basedOn w:val="DefaultParagraphFont"/>
    <w:uiPriority w:val="99"/>
    <w:semiHidden/>
    <w:unhideWhenUsed/>
    <w:rsid w:val="003639CC"/>
    <w:rPr>
      <w:color w:val="954F72" w:themeColor="followedHyperlink"/>
      <w:u w:val="single"/>
    </w:rPr>
  </w:style>
  <w:style w:type="character" w:styleId="UnresolvedMention">
    <w:name w:val="Unresolved Mention"/>
    <w:basedOn w:val="DefaultParagraphFont"/>
    <w:uiPriority w:val="99"/>
    <w:semiHidden/>
    <w:unhideWhenUsed/>
    <w:rsid w:val="0024537E"/>
    <w:rPr>
      <w:color w:val="605E5C"/>
      <w:shd w:val="clear" w:color="auto" w:fill="E1DFDD"/>
    </w:rPr>
  </w:style>
  <w:style w:type="character" w:styleId="EndnoteReference">
    <w:name w:val="endnote reference"/>
    <w:basedOn w:val="DefaultParagraphFont"/>
    <w:uiPriority w:val="99"/>
    <w:semiHidden/>
    <w:unhideWhenUsed/>
    <w:rsid w:val="00185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7923">
      <w:bodyDiv w:val="1"/>
      <w:marLeft w:val="0"/>
      <w:marRight w:val="0"/>
      <w:marTop w:val="0"/>
      <w:marBottom w:val="0"/>
      <w:divBdr>
        <w:top w:val="none" w:sz="0" w:space="0" w:color="auto"/>
        <w:left w:val="none" w:sz="0" w:space="0" w:color="auto"/>
        <w:bottom w:val="none" w:sz="0" w:space="0" w:color="auto"/>
        <w:right w:val="none" w:sz="0" w:space="0" w:color="auto"/>
      </w:divBdr>
    </w:div>
    <w:div w:id="57439173">
      <w:bodyDiv w:val="1"/>
      <w:marLeft w:val="0"/>
      <w:marRight w:val="0"/>
      <w:marTop w:val="0"/>
      <w:marBottom w:val="0"/>
      <w:divBdr>
        <w:top w:val="none" w:sz="0" w:space="0" w:color="auto"/>
        <w:left w:val="none" w:sz="0" w:space="0" w:color="auto"/>
        <w:bottom w:val="none" w:sz="0" w:space="0" w:color="auto"/>
        <w:right w:val="none" w:sz="0" w:space="0" w:color="auto"/>
      </w:divBdr>
    </w:div>
    <w:div w:id="142546436">
      <w:bodyDiv w:val="1"/>
      <w:marLeft w:val="0"/>
      <w:marRight w:val="0"/>
      <w:marTop w:val="0"/>
      <w:marBottom w:val="0"/>
      <w:divBdr>
        <w:top w:val="none" w:sz="0" w:space="0" w:color="auto"/>
        <w:left w:val="none" w:sz="0" w:space="0" w:color="auto"/>
        <w:bottom w:val="none" w:sz="0" w:space="0" w:color="auto"/>
        <w:right w:val="none" w:sz="0" w:space="0" w:color="auto"/>
      </w:divBdr>
    </w:div>
    <w:div w:id="418987312">
      <w:bodyDiv w:val="1"/>
      <w:marLeft w:val="0"/>
      <w:marRight w:val="0"/>
      <w:marTop w:val="0"/>
      <w:marBottom w:val="0"/>
      <w:divBdr>
        <w:top w:val="none" w:sz="0" w:space="0" w:color="auto"/>
        <w:left w:val="none" w:sz="0" w:space="0" w:color="auto"/>
        <w:bottom w:val="none" w:sz="0" w:space="0" w:color="auto"/>
        <w:right w:val="none" w:sz="0" w:space="0" w:color="auto"/>
      </w:divBdr>
    </w:div>
    <w:div w:id="495809565">
      <w:bodyDiv w:val="1"/>
      <w:marLeft w:val="0"/>
      <w:marRight w:val="0"/>
      <w:marTop w:val="0"/>
      <w:marBottom w:val="0"/>
      <w:divBdr>
        <w:top w:val="none" w:sz="0" w:space="0" w:color="auto"/>
        <w:left w:val="none" w:sz="0" w:space="0" w:color="auto"/>
        <w:bottom w:val="none" w:sz="0" w:space="0" w:color="auto"/>
        <w:right w:val="none" w:sz="0" w:space="0" w:color="auto"/>
      </w:divBdr>
    </w:div>
    <w:div w:id="675352897">
      <w:bodyDiv w:val="1"/>
      <w:marLeft w:val="0"/>
      <w:marRight w:val="0"/>
      <w:marTop w:val="0"/>
      <w:marBottom w:val="0"/>
      <w:divBdr>
        <w:top w:val="none" w:sz="0" w:space="0" w:color="auto"/>
        <w:left w:val="none" w:sz="0" w:space="0" w:color="auto"/>
        <w:bottom w:val="none" w:sz="0" w:space="0" w:color="auto"/>
        <w:right w:val="none" w:sz="0" w:space="0" w:color="auto"/>
      </w:divBdr>
    </w:div>
    <w:div w:id="961379476">
      <w:bodyDiv w:val="1"/>
      <w:marLeft w:val="0"/>
      <w:marRight w:val="0"/>
      <w:marTop w:val="0"/>
      <w:marBottom w:val="0"/>
      <w:divBdr>
        <w:top w:val="none" w:sz="0" w:space="0" w:color="auto"/>
        <w:left w:val="none" w:sz="0" w:space="0" w:color="auto"/>
        <w:bottom w:val="none" w:sz="0" w:space="0" w:color="auto"/>
        <w:right w:val="none" w:sz="0" w:space="0" w:color="auto"/>
      </w:divBdr>
      <w:divsChild>
        <w:div w:id="1015031904">
          <w:marLeft w:val="0"/>
          <w:marRight w:val="0"/>
          <w:marTop w:val="0"/>
          <w:marBottom w:val="240"/>
          <w:divBdr>
            <w:top w:val="none" w:sz="0" w:space="0" w:color="auto"/>
            <w:left w:val="none" w:sz="0" w:space="0" w:color="auto"/>
            <w:bottom w:val="none" w:sz="0" w:space="0" w:color="auto"/>
            <w:right w:val="none" w:sz="0" w:space="0" w:color="auto"/>
          </w:divBdr>
        </w:div>
        <w:div w:id="2079857177">
          <w:marLeft w:val="240"/>
          <w:marRight w:val="0"/>
          <w:marTop w:val="0"/>
          <w:marBottom w:val="240"/>
          <w:divBdr>
            <w:top w:val="none" w:sz="0" w:space="0" w:color="auto"/>
            <w:left w:val="none" w:sz="0" w:space="0" w:color="auto"/>
            <w:bottom w:val="none" w:sz="0" w:space="0" w:color="auto"/>
            <w:right w:val="none" w:sz="0" w:space="0" w:color="auto"/>
          </w:divBdr>
        </w:div>
        <w:div w:id="1014959547">
          <w:marLeft w:val="240"/>
          <w:marRight w:val="0"/>
          <w:marTop w:val="0"/>
          <w:marBottom w:val="240"/>
          <w:divBdr>
            <w:top w:val="none" w:sz="0" w:space="0" w:color="auto"/>
            <w:left w:val="none" w:sz="0" w:space="0" w:color="auto"/>
            <w:bottom w:val="none" w:sz="0" w:space="0" w:color="auto"/>
            <w:right w:val="none" w:sz="0" w:space="0" w:color="auto"/>
          </w:divBdr>
        </w:div>
      </w:divsChild>
    </w:div>
    <w:div w:id="993871976">
      <w:bodyDiv w:val="1"/>
      <w:marLeft w:val="0"/>
      <w:marRight w:val="0"/>
      <w:marTop w:val="0"/>
      <w:marBottom w:val="0"/>
      <w:divBdr>
        <w:top w:val="none" w:sz="0" w:space="0" w:color="auto"/>
        <w:left w:val="none" w:sz="0" w:space="0" w:color="auto"/>
        <w:bottom w:val="none" w:sz="0" w:space="0" w:color="auto"/>
        <w:right w:val="none" w:sz="0" w:space="0" w:color="auto"/>
      </w:divBdr>
      <w:divsChild>
        <w:div w:id="188221964">
          <w:marLeft w:val="0"/>
          <w:marRight w:val="0"/>
          <w:marTop w:val="0"/>
          <w:marBottom w:val="240"/>
          <w:divBdr>
            <w:top w:val="none" w:sz="0" w:space="0" w:color="auto"/>
            <w:left w:val="none" w:sz="0" w:space="0" w:color="auto"/>
            <w:bottom w:val="none" w:sz="0" w:space="0" w:color="auto"/>
            <w:right w:val="none" w:sz="0" w:space="0" w:color="auto"/>
          </w:divBdr>
        </w:div>
        <w:div w:id="11424795">
          <w:marLeft w:val="240"/>
          <w:marRight w:val="0"/>
          <w:marTop w:val="0"/>
          <w:marBottom w:val="240"/>
          <w:divBdr>
            <w:top w:val="none" w:sz="0" w:space="0" w:color="auto"/>
            <w:left w:val="none" w:sz="0" w:space="0" w:color="auto"/>
            <w:bottom w:val="none" w:sz="0" w:space="0" w:color="auto"/>
            <w:right w:val="none" w:sz="0" w:space="0" w:color="auto"/>
          </w:divBdr>
        </w:div>
        <w:div w:id="886186348">
          <w:marLeft w:val="600"/>
          <w:marRight w:val="0"/>
          <w:marTop w:val="0"/>
          <w:marBottom w:val="240"/>
          <w:divBdr>
            <w:top w:val="none" w:sz="0" w:space="0" w:color="auto"/>
            <w:left w:val="none" w:sz="0" w:space="0" w:color="auto"/>
            <w:bottom w:val="none" w:sz="0" w:space="0" w:color="auto"/>
            <w:right w:val="none" w:sz="0" w:space="0" w:color="auto"/>
          </w:divBdr>
        </w:div>
        <w:div w:id="1180663640">
          <w:marLeft w:val="600"/>
          <w:marRight w:val="0"/>
          <w:marTop w:val="0"/>
          <w:marBottom w:val="240"/>
          <w:divBdr>
            <w:top w:val="none" w:sz="0" w:space="0" w:color="auto"/>
            <w:left w:val="none" w:sz="0" w:space="0" w:color="auto"/>
            <w:bottom w:val="none" w:sz="0" w:space="0" w:color="auto"/>
            <w:right w:val="none" w:sz="0" w:space="0" w:color="auto"/>
          </w:divBdr>
        </w:div>
        <w:div w:id="33699462">
          <w:marLeft w:val="600"/>
          <w:marRight w:val="0"/>
          <w:marTop w:val="0"/>
          <w:marBottom w:val="240"/>
          <w:divBdr>
            <w:top w:val="none" w:sz="0" w:space="0" w:color="auto"/>
            <w:left w:val="none" w:sz="0" w:space="0" w:color="auto"/>
            <w:bottom w:val="none" w:sz="0" w:space="0" w:color="auto"/>
            <w:right w:val="none" w:sz="0" w:space="0" w:color="auto"/>
          </w:divBdr>
        </w:div>
        <w:div w:id="1391881533">
          <w:marLeft w:val="240"/>
          <w:marRight w:val="0"/>
          <w:marTop w:val="0"/>
          <w:marBottom w:val="240"/>
          <w:divBdr>
            <w:top w:val="none" w:sz="0" w:space="0" w:color="auto"/>
            <w:left w:val="none" w:sz="0" w:space="0" w:color="auto"/>
            <w:bottom w:val="none" w:sz="0" w:space="0" w:color="auto"/>
            <w:right w:val="none" w:sz="0" w:space="0" w:color="auto"/>
          </w:divBdr>
        </w:div>
        <w:div w:id="1990479889">
          <w:marLeft w:val="240"/>
          <w:marRight w:val="0"/>
          <w:marTop w:val="0"/>
          <w:marBottom w:val="240"/>
          <w:divBdr>
            <w:top w:val="none" w:sz="0" w:space="0" w:color="auto"/>
            <w:left w:val="none" w:sz="0" w:space="0" w:color="auto"/>
            <w:bottom w:val="none" w:sz="0" w:space="0" w:color="auto"/>
            <w:right w:val="none" w:sz="0" w:space="0" w:color="auto"/>
          </w:divBdr>
        </w:div>
        <w:div w:id="975112194">
          <w:marLeft w:val="240"/>
          <w:marRight w:val="0"/>
          <w:marTop w:val="0"/>
          <w:marBottom w:val="240"/>
          <w:divBdr>
            <w:top w:val="none" w:sz="0" w:space="0" w:color="auto"/>
            <w:left w:val="none" w:sz="0" w:space="0" w:color="auto"/>
            <w:bottom w:val="none" w:sz="0" w:space="0" w:color="auto"/>
            <w:right w:val="none" w:sz="0" w:space="0" w:color="auto"/>
          </w:divBdr>
        </w:div>
        <w:div w:id="845827831">
          <w:marLeft w:val="240"/>
          <w:marRight w:val="0"/>
          <w:marTop w:val="0"/>
          <w:marBottom w:val="240"/>
          <w:divBdr>
            <w:top w:val="none" w:sz="0" w:space="0" w:color="auto"/>
            <w:left w:val="none" w:sz="0" w:space="0" w:color="auto"/>
            <w:bottom w:val="none" w:sz="0" w:space="0" w:color="auto"/>
            <w:right w:val="none" w:sz="0" w:space="0" w:color="auto"/>
          </w:divBdr>
        </w:div>
        <w:div w:id="1892765650">
          <w:marLeft w:val="240"/>
          <w:marRight w:val="0"/>
          <w:marTop w:val="0"/>
          <w:marBottom w:val="240"/>
          <w:divBdr>
            <w:top w:val="none" w:sz="0" w:space="0" w:color="auto"/>
            <w:left w:val="none" w:sz="0" w:space="0" w:color="auto"/>
            <w:bottom w:val="none" w:sz="0" w:space="0" w:color="auto"/>
            <w:right w:val="none" w:sz="0" w:space="0" w:color="auto"/>
          </w:divBdr>
        </w:div>
      </w:divsChild>
    </w:div>
    <w:div w:id="1212814414">
      <w:bodyDiv w:val="1"/>
      <w:marLeft w:val="0"/>
      <w:marRight w:val="0"/>
      <w:marTop w:val="0"/>
      <w:marBottom w:val="0"/>
      <w:divBdr>
        <w:top w:val="none" w:sz="0" w:space="0" w:color="auto"/>
        <w:left w:val="none" w:sz="0" w:space="0" w:color="auto"/>
        <w:bottom w:val="none" w:sz="0" w:space="0" w:color="auto"/>
        <w:right w:val="none" w:sz="0" w:space="0" w:color="auto"/>
      </w:divBdr>
    </w:div>
    <w:div w:id="1828326037">
      <w:bodyDiv w:val="1"/>
      <w:marLeft w:val="0"/>
      <w:marRight w:val="0"/>
      <w:marTop w:val="0"/>
      <w:marBottom w:val="0"/>
      <w:divBdr>
        <w:top w:val="none" w:sz="0" w:space="0" w:color="auto"/>
        <w:left w:val="none" w:sz="0" w:space="0" w:color="auto"/>
        <w:bottom w:val="none" w:sz="0" w:space="0" w:color="auto"/>
        <w:right w:val="none" w:sz="0" w:space="0" w:color="auto"/>
      </w:divBdr>
    </w:div>
    <w:div w:id="19592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usnews.com/news/health-news/articles/2023-01-19/flavored-cannabis-marketing-is-criticized-for-targeting-kids" TargetMode="External"/><Relationship Id="rId7" Type="http://schemas.openxmlformats.org/officeDocument/2006/relationships/hyperlink" Target="https://publications.aap.org/aapnews/news/17433/Accidental-exposure-risks-reported-in-children" TargetMode="External"/><Relationship Id="rId2" Type="http://schemas.openxmlformats.org/officeDocument/2006/relationships/hyperlink" Target="https://nida.nih.gov/about-nida/noras-blog/2021/05/establishing-5mg-thc-standard-unit-research" TargetMode="External"/><Relationship Id="rId1" Type="http://schemas.openxmlformats.org/officeDocument/2006/relationships/hyperlink" Target="https://www.usda.gov/topics/hemp" TargetMode="External"/><Relationship Id="rId6" Type="http://schemas.openxmlformats.org/officeDocument/2006/relationships/hyperlink" Target="https://emergency.cdc.gov/han/2021/han00451.asp" TargetMode="External"/><Relationship Id="rId5" Type="http://schemas.openxmlformats.org/officeDocument/2006/relationships/hyperlink" Target="https://www.fda.gov/consumers/consumer-updates/5-things-know-about-delta-8-tetrahydrocannabinol-delta-8-thc" TargetMode="External"/><Relationship Id="rId4" Type="http://schemas.openxmlformats.org/officeDocument/2006/relationships/hyperlink" Target="https://www.nbcwashington.com/news/local/virginia-mother-charged-with-murder-after-4-year-old-son-dies-from-eating-thc-gummies/3187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 I M A N A G E ! 3 0 6 4 1 7 . 5 < / d o c u m e n t i d >  
     < s e n d e r i d > M C O L A N T U O N O < / s e n d e r i d >  
     < s e n d e r e m a i l > M C O L A N T U O N O @ C H W L A W . U S < / s e n d e r e m a i l >  
     < l a s t m o d i f i e d > 2 0 2 3 - 0 4 - 2 5 T 1 4 : 4 3 : 0 0 . 0 0 0 0 0 0 0 + 0 1 : 0 0 < / l a s t m o d i f i e d >  
     < d a t a b a s e > I M A N A G E < / d a t a b a s e >  
 < / p r o p e r t i e s > 
</file>

<file path=customXml/itemProps1.xml><?xml version="1.0" encoding="utf-8"?>
<ds:datastoreItem xmlns:ds="http://schemas.openxmlformats.org/officeDocument/2006/customXml" ds:itemID="{B0199D26-A29A-4E81-8498-4191817D0B54}">
  <ds:schemaRefs>
    <ds:schemaRef ds:uri="http://schemas.openxmlformats.org/officeDocument/2006/bibliography"/>
  </ds:schemaRefs>
</ds:datastoreItem>
</file>

<file path=customXml/itemProps2.xml><?xml version="1.0" encoding="utf-8"?>
<ds:datastoreItem xmlns:ds="http://schemas.openxmlformats.org/officeDocument/2006/customXml" ds:itemID="{5F27CE3A-05F0-9F44-875A-04B036A39055}">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Nima Shahidinia</dc:creator>
  <cp:keywords/>
  <dc:description/>
  <cp:lastModifiedBy>Lynn Silver</cp:lastModifiedBy>
  <cp:revision>2</cp:revision>
  <cp:lastPrinted>2023-06-06T16:26:00Z</cp:lastPrinted>
  <dcterms:created xsi:type="dcterms:W3CDTF">2024-03-27T00:41:00Z</dcterms:created>
  <dcterms:modified xsi:type="dcterms:W3CDTF">2024-03-27T00:41:00Z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306417.v5</vt:lpwstr>
  </property>
  <property fmtid="{D5CDD505-2E9C-101B-9397-08002B2CF9AE}" pid="3" name="CUS_DocIDChunk0">
    <vt:lpwstr>306417.v5</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CUS_DocIDReference">
    <vt:lpwstr>everyPage</vt:lpwstr>
  </property>
</Properties>
</file>